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80" w:rsidRDefault="00BD5F80" w:rsidP="00BD5F80">
      <w:bookmarkStart w:id="0" w:name="_GoBack"/>
      <w:bookmarkEnd w:id="0"/>
    </w:p>
    <w:p w:rsidR="00BD5F80" w:rsidRDefault="00BD5F80" w:rsidP="00BD5F80"/>
    <w:p w:rsidR="00BD5F80" w:rsidRPr="00283D9C" w:rsidRDefault="00BD5F80" w:rsidP="00BD5F80">
      <w:pPr>
        <w:rPr>
          <w:rFonts w:ascii="Calibri" w:hAnsi="Calibri" w:cs="Calibri"/>
          <w:b/>
          <w:sz w:val="28"/>
          <w:szCs w:val="28"/>
        </w:rPr>
      </w:pPr>
      <w:r w:rsidRPr="00283D9C">
        <w:rPr>
          <w:rFonts w:ascii="Calibri" w:hAnsi="Calibri" w:cs="Calibri"/>
          <w:b/>
          <w:sz w:val="28"/>
          <w:szCs w:val="28"/>
        </w:rPr>
        <w:t>Memo on institutional partnership with the Council of Europe</w:t>
      </w:r>
    </w:p>
    <w:p w:rsidR="00BD5F80" w:rsidRPr="00283D9C" w:rsidRDefault="00BD5F80" w:rsidP="00BD5F80">
      <w:pPr>
        <w:rPr>
          <w:rFonts w:ascii="Calibri" w:hAnsi="Calibri" w:cs="Calibri"/>
          <w:b/>
        </w:rPr>
      </w:pPr>
    </w:p>
    <w:p w:rsidR="005D63A8" w:rsidRDefault="00931B7D" w:rsidP="00BD5F80">
      <w:pPr>
        <w:rPr>
          <w:rFonts w:ascii="Calibri" w:hAnsi="Calibri" w:cs="Calibri"/>
        </w:rPr>
      </w:pPr>
      <w:r>
        <w:rPr>
          <w:rFonts w:ascii="Calibri" w:hAnsi="Calibri" w:cs="Calibri"/>
        </w:rPr>
        <w:t>During the last PERC Women’s C</w:t>
      </w:r>
      <w:r w:rsidR="00BD5F80" w:rsidRPr="00283D9C">
        <w:rPr>
          <w:rFonts w:ascii="Calibri" w:hAnsi="Calibri" w:cs="Calibri"/>
        </w:rPr>
        <w:t>omm</w:t>
      </w:r>
      <w:r w:rsidR="007A4235">
        <w:rPr>
          <w:rFonts w:ascii="Calibri" w:hAnsi="Calibri" w:cs="Calibri"/>
        </w:rPr>
        <w:t xml:space="preserve">ittee meeting there was a discussion on </w:t>
      </w:r>
      <w:r w:rsidR="00BD5F80" w:rsidRPr="00283D9C">
        <w:rPr>
          <w:rFonts w:ascii="Calibri" w:hAnsi="Calibri" w:cs="Calibri"/>
        </w:rPr>
        <w:t xml:space="preserve">the </w:t>
      </w:r>
      <w:r w:rsidR="005D63A8" w:rsidRPr="00283D9C">
        <w:rPr>
          <w:rFonts w:ascii="Calibri" w:hAnsi="Calibri" w:cs="Calibri"/>
        </w:rPr>
        <w:t>necessity to enlarge the collaboration of the PERC Women’s committee with different international institutions.</w:t>
      </w:r>
      <w:r w:rsidR="004B54DD">
        <w:rPr>
          <w:rFonts w:ascii="Calibri" w:hAnsi="Calibri" w:cs="Calibri"/>
        </w:rPr>
        <w:t xml:space="preserve"> </w:t>
      </w:r>
      <w:r w:rsidR="005D63A8" w:rsidRPr="00283D9C">
        <w:rPr>
          <w:rFonts w:ascii="Calibri" w:hAnsi="Calibri" w:cs="Calibri"/>
        </w:rPr>
        <w:t xml:space="preserve">The PERC has </w:t>
      </w:r>
      <w:r w:rsidR="004B54DD">
        <w:rPr>
          <w:rFonts w:ascii="Calibri" w:hAnsi="Calibri" w:cs="Calibri"/>
        </w:rPr>
        <w:t>an excellent</w:t>
      </w:r>
      <w:r w:rsidR="005D63A8" w:rsidRPr="00283D9C">
        <w:rPr>
          <w:rFonts w:ascii="Calibri" w:hAnsi="Calibri" w:cs="Calibri"/>
        </w:rPr>
        <w:t xml:space="preserve"> collaboration with the ILO</w:t>
      </w:r>
      <w:r w:rsidR="004B54DD">
        <w:rPr>
          <w:rFonts w:ascii="Calibri" w:hAnsi="Calibri" w:cs="Calibri"/>
        </w:rPr>
        <w:t>, but th</w:t>
      </w:r>
      <w:r w:rsidR="00216942">
        <w:rPr>
          <w:rFonts w:ascii="Calibri" w:hAnsi="Calibri" w:cs="Calibri"/>
        </w:rPr>
        <w:t>is is mostly on a project basis</w:t>
      </w:r>
      <w:r w:rsidR="004B54DD">
        <w:rPr>
          <w:rFonts w:ascii="Calibri" w:hAnsi="Calibri" w:cs="Calibri"/>
        </w:rPr>
        <w:t xml:space="preserve">. </w:t>
      </w:r>
      <w:r>
        <w:rPr>
          <w:rFonts w:ascii="Calibri" w:hAnsi="Calibri" w:cs="Calibri"/>
        </w:rPr>
        <w:t>We also have projects funded by the Friedrich Ebert Stiftung and the European Union, but we have no institutional "counterpart" in the way that the ETUC collaborates with the EU.</w:t>
      </w:r>
    </w:p>
    <w:p w:rsidR="004B54DD" w:rsidRPr="00283D9C" w:rsidRDefault="004B54DD" w:rsidP="00BD5F80">
      <w:pPr>
        <w:rPr>
          <w:rFonts w:ascii="Calibri" w:hAnsi="Calibri" w:cs="Calibri"/>
        </w:rPr>
      </w:pPr>
    </w:p>
    <w:p w:rsidR="005D63A8" w:rsidRPr="00931B7D" w:rsidRDefault="00216942" w:rsidP="00BD5F80">
      <w:pPr>
        <w:rPr>
          <w:rFonts w:ascii="Calibri" w:hAnsi="Calibri" w:cs="Calibri"/>
          <w:b/>
        </w:rPr>
      </w:pPr>
      <w:r>
        <w:rPr>
          <w:rFonts w:ascii="Calibri" w:hAnsi="Calibri" w:cs="Calibri"/>
        </w:rPr>
        <w:t>The PERC region covers the same 47 countries as</w:t>
      </w:r>
      <w:r w:rsidR="005D63A8" w:rsidRPr="00283D9C">
        <w:rPr>
          <w:rFonts w:ascii="Calibri" w:hAnsi="Calibri" w:cs="Calibri"/>
        </w:rPr>
        <w:t xml:space="preserve"> the Council of Europe</w:t>
      </w:r>
      <w:r w:rsidR="00931B7D">
        <w:rPr>
          <w:rFonts w:ascii="Calibri" w:hAnsi="Calibri" w:cs="Calibri"/>
        </w:rPr>
        <w:t xml:space="preserve"> (</w:t>
      </w:r>
      <w:hyperlink r:id="rId5" w:history="1">
        <w:r w:rsidR="00931B7D">
          <w:rPr>
            <w:rStyle w:val="Hyperlink"/>
          </w:rPr>
          <w:t>http://hub.coe.int/</w:t>
        </w:r>
      </w:hyperlink>
      <w:r w:rsidR="00931B7D">
        <w:t>)</w:t>
      </w:r>
      <w:r w:rsidR="00C32294">
        <w:rPr>
          <w:rFonts w:ascii="Calibri" w:hAnsi="Calibri" w:cs="Calibri"/>
        </w:rPr>
        <w:t xml:space="preserve">, and there are many topics where we have common interests. </w:t>
      </w:r>
      <w:r w:rsidRPr="00931B7D">
        <w:rPr>
          <w:rFonts w:ascii="Calibri" w:hAnsi="Calibri" w:cs="Calibri"/>
          <w:b/>
        </w:rPr>
        <w:t>W</w:t>
      </w:r>
      <w:r w:rsidR="005D63A8" w:rsidRPr="00931B7D">
        <w:rPr>
          <w:rFonts w:ascii="Calibri" w:hAnsi="Calibri" w:cs="Calibri"/>
          <w:b/>
        </w:rPr>
        <w:t xml:space="preserve">e </w:t>
      </w:r>
      <w:r w:rsidRPr="00931B7D">
        <w:rPr>
          <w:rFonts w:ascii="Calibri" w:hAnsi="Calibri" w:cs="Calibri"/>
          <w:b/>
        </w:rPr>
        <w:t xml:space="preserve">therefore </w:t>
      </w:r>
      <w:r w:rsidR="005D63A8" w:rsidRPr="00931B7D">
        <w:rPr>
          <w:rFonts w:ascii="Calibri" w:hAnsi="Calibri" w:cs="Calibri"/>
          <w:b/>
        </w:rPr>
        <w:t xml:space="preserve">consider </w:t>
      </w:r>
      <w:r w:rsidRPr="00931B7D">
        <w:rPr>
          <w:rFonts w:ascii="Calibri" w:hAnsi="Calibri" w:cs="Calibri"/>
          <w:b/>
        </w:rPr>
        <w:t xml:space="preserve">it </w:t>
      </w:r>
      <w:r w:rsidR="00931B7D" w:rsidRPr="00931B7D">
        <w:rPr>
          <w:rFonts w:ascii="Calibri" w:hAnsi="Calibri" w:cs="Calibri"/>
          <w:b/>
        </w:rPr>
        <w:t xml:space="preserve">strategically </w:t>
      </w:r>
      <w:r w:rsidRPr="00931B7D">
        <w:rPr>
          <w:rFonts w:ascii="Calibri" w:hAnsi="Calibri" w:cs="Calibri"/>
          <w:b/>
        </w:rPr>
        <w:t>important</w:t>
      </w:r>
      <w:r w:rsidR="005D63A8" w:rsidRPr="00931B7D">
        <w:rPr>
          <w:rFonts w:ascii="Calibri" w:hAnsi="Calibri" w:cs="Calibri"/>
          <w:b/>
        </w:rPr>
        <w:t xml:space="preserve"> to </w:t>
      </w:r>
      <w:r w:rsidRPr="00931B7D">
        <w:rPr>
          <w:rFonts w:ascii="Calibri" w:hAnsi="Calibri" w:cs="Calibri"/>
          <w:b/>
        </w:rPr>
        <w:t>investigate</w:t>
      </w:r>
      <w:r w:rsidR="005D63A8" w:rsidRPr="00931B7D">
        <w:rPr>
          <w:rFonts w:ascii="Calibri" w:hAnsi="Calibri" w:cs="Calibri"/>
          <w:b/>
        </w:rPr>
        <w:t xml:space="preserve"> the possibilities for </w:t>
      </w:r>
      <w:r w:rsidR="00493BFD">
        <w:rPr>
          <w:rFonts w:ascii="Calibri" w:hAnsi="Calibri" w:cs="Calibri"/>
          <w:b/>
        </w:rPr>
        <w:t xml:space="preserve">a systematic </w:t>
      </w:r>
      <w:r w:rsidR="005D63A8" w:rsidRPr="00931B7D">
        <w:rPr>
          <w:rFonts w:ascii="Calibri" w:hAnsi="Calibri" w:cs="Calibri"/>
          <w:b/>
        </w:rPr>
        <w:t>collaboration with the Council of Europe.</w:t>
      </w:r>
    </w:p>
    <w:p w:rsidR="00FE1F2D" w:rsidRPr="00283D9C" w:rsidRDefault="00FE1F2D" w:rsidP="00FE1F2D">
      <w:pPr>
        <w:spacing w:before="100" w:beforeAutospacing="1" w:after="100" w:afterAutospacing="1"/>
        <w:rPr>
          <w:rFonts w:ascii="Calibri" w:eastAsia="Times New Roman" w:hAnsi="Calibri" w:cs="Calibri"/>
        </w:rPr>
      </w:pPr>
      <w:r w:rsidRPr="00283D9C">
        <w:rPr>
          <w:rFonts w:ascii="Calibri" w:eastAsia="Times New Roman" w:hAnsi="Calibri" w:cs="Calibri"/>
        </w:rPr>
        <w:t xml:space="preserve">Co-operation with NGOs holding participatory status with the Council of Europe takes many forms, from simple consultation to full-scale co-operation on specific projects. NGO experts may participate in various projects as consultants; they may contribute to the work of intergovernmental committees on an institutionalized or ad-hoc basis, prepare memoranda for the Secretary General, make oral or written statements to the committees of the Parliamentary Assembly and the Congress of Local and Regional Authorities and address seminars and other meetings organised by the Council of Europe. NGOs enjoying participatory status also disseminate information about the Council of Europe’s aims and activities among their constituencies. </w:t>
      </w:r>
    </w:p>
    <w:p w:rsidR="00283D9C" w:rsidRPr="004705EE" w:rsidRDefault="005D63A8" w:rsidP="00283D9C">
      <w:pPr>
        <w:autoSpaceDE w:val="0"/>
        <w:autoSpaceDN w:val="0"/>
        <w:adjustRightInd w:val="0"/>
        <w:rPr>
          <w:rFonts w:ascii="Calibri" w:eastAsia="Times New Roman" w:hAnsi="Calibri" w:cs="Calibri"/>
        </w:rPr>
      </w:pPr>
      <w:r w:rsidRPr="00283D9C">
        <w:rPr>
          <w:rFonts w:ascii="Calibri" w:eastAsia="Times New Roman" w:hAnsi="Calibri" w:cs="Calibri"/>
        </w:rPr>
        <w:t>The NGOs enjoying participatory status with the Conference of NGOs meet four times a year in Strasbourg. Their work is structured around thematic committees and transversal groups. One of the thematic g</w:t>
      </w:r>
      <w:r w:rsidR="004705EE">
        <w:rPr>
          <w:rFonts w:ascii="Calibri" w:eastAsia="Times New Roman" w:hAnsi="Calibri" w:cs="Calibri"/>
        </w:rPr>
        <w:t xml:space="preserve">roups is </w:t>
      </w:r>
      <w:r w:rsidR="00283D9C" w:rsidRPr="00283D9C">
        <w:rPr>
          <w:rFonts w:ascii="Calibri" w:hAnsi="Calibri" w:cs="Calibri"/>
          <w:b/>
          <w:lang w:val="en-US"/>
        </w:rPr>
        <w:t>Equality, Diversity and Protecti</w:t>
      </w:r>
      <w:r w:rsidR="004705EE">
        <w:rPr>
          <w:rFonts w:ascii="Calibri" w:hAnsi="Calibri" w:cs="Calibri"/>
          <w:b/>
          <w:lang w:val="en-US"/>
        </w:rPr>
        <w:t>ng the Rights of the Vulnerable:</w:t>
      </w:r>
    </w:p>
    <w:p w:rsidR="00283D9C" w:rsidRPr="00283D9C" w:rsidRDefault="00283D9C" w:rsidP="004705EE">
      <w:pPr>
        <w:autoSpaceDE w:val="0"/>
        <w:autoSpaceDN w:val="0"/>
        <w:adjustRightInd w:val="0"/>
        <w:ind w:left="720"/>
        <w:rPr>
          <w:rFonts w:ascii="Calibri" w:hAnsi="Calibri" w:cs="Calibri"/>
          <w:lang w:val="en-US"/>
        </w:rPr>
      </w:pPr>
      <w:r w:rsidRPr="00283D9C">
        <w:rPr>
          <w:rFonts w:ascii="Calibri" w:hAnsi="Calibri" w:cs="Calibri"/>
          <w:lang w:val="en-US"/>
        </w:rPr>
        <w:sym w:font="Wingdings" w:char="F06F"/>
      </w:r>
      <w:r w:rsidRPr="00283D9C">
        <w:rPr>
          <w:rFonts w:ascii="Calibri" w:hAnsi="Calibri" w:cs="Calibri"/>
          <w:lang w:val="en-US"/>
        </w:rPr>
        <w:tab/>
        <w:t>Protecting the Rights of the Vulnerable</w:t>
      </w:r>
    </w:p>
    <w:p w:rsidR="00283D9C" w:rsidRPr="00283D9C" w:rsidRDefault="00283D9C" w:rsidP="004705EE">
      <w:pPr>
        <w:autoSpaceDE w:val="0"/>
        <w:autoSpaceDN w:val="0"/>
        <w:adjustRightInd w:val="0"/>
        <w:ind w:left="720"/>
        <w:rPr>
          <w:rFonts w:ascii="Calibri" w:hAnsi="Calibri" w:cs="Calibri"/>
          <w:lang w:val="en-US"/>
        </w:rPr>
      </w:pPr>
      <w:r w:rsidRPr="00283D9C">
        <w:rPr>
          <w:rFonts w:ascii="Calibri" w:hAnsi="Calibri" w:cs="Calibri"/>
          <w:lang w:val="en-US"/>
        </w:rPr>
        <w:sym w:font="Wingdings" w:char="F06F"/>
      </w:r>
      <w:r w:rsidRPr="00283D9C">
        <w:rPr>
          <w:rFonts w:ascii="Calibri" w:hAnsi="Calibri" w:cs="Calibri"/>
          <w:lang w:val="en-US"/>
        </w:rPr>
        <w:tab/>
        <w:t>Roma: protecting social inclusion and respect for human rights</w:t>
      </w:r>
    </w:p>
    <w:p w:rsidR="00283D9C" w:rsidRPr="00283D9C" w:rsidRDefault="00283D9C" w:rsidP="004705EE">
      <w:pPr>
        <w:autoSpaceDE w:val="0"/>
        <w:autoSpaceDN w:val="0"/>
        <w:adjustRightInd w:val="0"/>
        <w:ind w:left="720"/>
        <w:rPr>
          <w:rFonts w:ascii="Calibri" w:hAnsi="Calibri" w:cs="Calibri"/>
          <w:lang w:val="en-US"/>
        </w:rPr>
      </w:pPr>
      <w:r w:rsidRPr="00283D9C">
        <w:rPr>
          <w:rFonts w:ascii="Calibri" w:hAnsi="Calibri" w:cs="Calibri"/>
          <w:lang w:val="en-US"/>
        </w:rPr>
        <w:sym w:font="Wingdings" w:char="F06F"/>
      </w:r>
      <w:r w:rsidRPr="00283D9C">
        <w:rPr>
          <w:rFonts w:ascii="Calibri" w:hAnsi="Calibri" w:cs="Calibri"/>
          <w:lang w:val="en-US"/>
        </w:rPr>
        <w:tab/>
        <w:t>Promoting Equality</w:t>
      </w:r>
    </w:p>
    <w:p w:rsidR="00283D9C" w:rsidRPr="00283D9C" w:rsidRDefault="00283D9C" w:rsidP="004705EE">
      <w:pPr>
        <w:autoSpaceDE w:val="0"/>
        <w:autoSpaceDN w:val="0"/>
        <w:adjustRightInd w:val="0"/>
        <w:ind w:left="720"/>
        <w:rPr>
          <w:rFonts w:ascii="Calibri" w:hAnsi="Calibri" w:cs="Calibri"/>
          <w:lang w:val="en-US"/>
        </w:rPr>
      </w:pPr>
      <w:r w:rsidRPr="00283D9C">
        <w:rPr>
          <w:rFonts w:ascii="Calibri" w:hAnsi="Calibri" w:cs="Calibri"/>
          <w:lang w:val="en-US"/>
        </w:rPr>
        <w:sym w:font="Wingdings" w:char="F06F"/>
      </w:r>
      <w:r w:rsidRPr="00283D9C">
        <w:rPr>
          <w:rFonts w:ascii="Calibri" w:hAnsi="Calibri" w:cs="Calibri"/>
          <w:lang w:val="en-US"/>
        </w:rPr>
        <w:tab/>
        <w:t xml:space="preserve">Racism and Intolerance - ECRI </w:t>
      </w:r>
    </w:p>
    <w:p w:rsidR="00283D9C" w:rsidRPr="00283D9C" w:rsidRDefault="00283D9C" w:rsidP="004705EE">
      <w:pPr>
        <w:autoSpaceDE w:val="0"/>
        <w:autoSpaceDN w:val="0"/>
        <w:adjustRightInd w:val="0"/>
        <w:ind w:left="720"/>
        <w:rPr>
          <w:rFonts w:ascii="Calibri" w:hAnsi="Calibri" w:cs="Calibri"/>
          <w:lang w:val="en-US"/>
        </w:rPr>
      </w:pPr>
      <w:r w:rsidRPr="00283D9C">
        <w:rPr>
          <w:rFonts w:ascii="Calibri" w:hAnsi="Calibri" w:cs="Calibri"/>
          <w:lang w:val="en-US"/>
        </w:rPr>
        <w:sym w:font="Wingdings" w:char="F06F"/>
      </w:r>
      <w:r w:rsidRPr="00283D9C">
        <w:rPr>
          <w:rFonts w:ascii="Calibri" w:hAnsi="Calibri" w:cs="Calibri"/>
          <w:lang w:val="en-US"/>
        </w:rPr>
        <w:tab/>
        <w:t xml:space="preserve">Minorities – National Minorities, Regional and Minority Languages </w:t>
      </w:r>
    </w:p>
    <w:p w:rsidR="00283D9C" w:rsidRPr="00283D9C" w:rsidRDefault="00283D9C" w:rsidP="004705EE">
      <w:pPr>
        <w:autoSpaceDE w:val="0"/>
        <w:autoSpaceDN w:val="0"/>
        <w:adjustRightInd w:val="0"/>
        <w:ind w:left="1440" w:hanging="720"/>
        <w:rPr>
          <w:rFonts w:ascii="Calibri" w:hAnsi="Calibri" w:cs="Calibri"/>
          <w:lang w:val="en-US"/>
        </w:rPr>
      </w:pPr>
      <w:r w:rsidRPr="00283D9C">
        <w:rPr>
          <w:rFonts w:ascii="Calibri" w:hAnsi="Calibri" w:cs="Calibri"/>
          <w:lang w:val="en-US"/>
        </w:rPr>
        <w:sym w:font="Wingdings" w:char="F06F"/>
      </w:r>
      <w:r w:rsidRPr="00283D9C">
        <w:rPr>
          <w:rFonts w:ascii="Calibri" w:hAnsi="Calibri" w:cs="Calibri"/>
          <w:lang w:val="en-US"/>
        </w:rPr>
        <w:tab/>
        <w:t>Threats to Human Dignity: Trafficking in Human Beings and Violence Against Women (GRETA)</w:t>
      </w:r>
    </w:p>
    <w:p w:rsidR="00283D9C" w:rsidRPr="00283D9C" w:rsidRDefault="00283D9C" w:rsidP="004705EE">
      <w:pPr>
        <w:autoSpaceDE w:val="0"/>
        <w:autoSpaceDN w:val="0"/>
        <w:adjustRightInd w:val="0"/>
        <w:ind w:left="720"/>
        <w:rPr>
          <w:rFonts w:ascii="Calibri" w:hAnsi="Calibri" w:cs="Calibri"/>
          <w:lang w:val="en-US"/>
        </w:rPr>
      </w:pPr>
      <w:r w:rsidRPr="00283D9C">
        <w:rPr>
          <w:rFonts w:ascii="Calibri" w:hAnsi="Calibri" w:cs="Calibri"/>
          <w:lang w:val="en-US"/>
        </w:rPr>
        <w:sym w:font="Wingdings" w:char="F06F"/>
      </w:r>
      <w:r w:rsidRPr="00283D9C">
        <w:rPr>
          <w:rFonts w:ascii="Calibri" w:hAnsi="Calibri" w:cs="Calibri"/>
          <w:lang w:val="en-US"/>
        </w:rPr>
        <w:tab/>
        <w:t xml:space="preserve">Children’s Rights </w:t>
      </w:r>
    </w:p>
    <w:p w:rsidR="005D63A8" w:rsidRPr="00283D9C" w:rsidRDefault="00FE1F2D" w:rsidP="00283D9C">
      <w:pPr>
        <w:autoSpaceDE w:val="0"/>
        <w:autoSpaceDN w:val="0"/>
        <w:adjustRightInd w:val="0"/>
        <w:rPr>
          <w:rFonts w:ascii="Calibri" w:hAnsi="Calibri" w:cs="Calibri"/>
          <w:lang w:val="en-US"/>
        </w:rPr>
      </w:pPr>
      <w:r w:rsidRPr="00283D9C">
        <w:rPr>
          <w:rFonts w:ascii="Calibri" w:hAnsi="Calibri" w:cs="Calibri"/>
          <w:lang w:val="fr-BE"/>
        </w:rPr>
        <w:t xml:space="preserve"> </w:t>
      </w:r>
    </w:p>
    <w:p w:rsidR="00BD5F80" w:rsidRPr="00283D9C" w:rsidRDefault="005D63A8" w:rsidP="00BD5F80">
      <w:pPr>
        <w:rPr>
          <w:rStyle w:val="Hyperlink"/>
          <w:rFonts w:ascii="Calibri" w:hAnsi="Calibri" w:cs="Calibri"/>
        </w:rPr>
      </w:pPr>
      <w:r w:rsidRPr="004705EE">
        <w:rPr>
          <w:rFonts w:ascii="Calibri" w:eastAsia="Times New Roman" w:hAnsi="Calibri" w:cs="Calibri"/>
          <w:b/>
        </w:rPr>
        <w:t>PERC as such cannot apply for participatory status within the Council of Europe</w:t>
      </w:r>
      <w:r w:rsidR="004705EE" w:rsidRPr="004705EE">
        <w:rPr>
          <w:rFonts w:ascii="Calibri" w:eastAsia="Times New Roman" w:hAnsi="Calibri" w:cs="Calibri"/>
          <w:b/>
        </w:rPr>
        <w:t>, but its</w:t>
      </w:r>
      <w:r w:rsidR="00FE1F2D" w:rsidRPr="004705EE">
        <w:rPr>
          <w:rFonts w:ascii="Calibri" w:eastAsia="Times New Roman" w:hAnsi="Calibri" w:cs="Calibri"/>
          <w:b/>
        </w:rPr>
        <w:t xml:space="preserve"> participation can be </w:t>
      </w:r>
      <w:r w:rsidR="004705EE" w:rsidRPr="004705EE">
        <w:rPr>
          <w:rFonts w:ascii="Calibri" w:eastAsia="Times New Roman" w:hAnsi="Calibri" w:cs="Calibri"/>
          <w:b/>
        </w:rPr>
        <w:t xml:space="preserve">made </w:t>
      </w:r>
      <w:r w:rsidR="00FE1F2D" w:rsidRPr="004705EE">
        <w:rPr>
          <w:rFonts w:ascii="Calibri" w:eastAsia="Times New Roman" w:hAnsi="Calibri" w:cs="Calibri"/>
          <w:b/>
        </w:rPr>
        <w:t>possibl</w:t>
      </w:r>
      <w:r w:rsidR="00511C5E" w:rsidRPr="004705EE">
        <w:rPr>
          <w:rFonts w:ascii="Calibri" w:eastAsia="Times New Roman" w:hAnsi="Calibri" w:cs="Calibri"/>
          <w:b/>
        </w:rPr>
        <w:t>e th</w:t>
      </w:r>
      <w:r w:rsidR="004705EE" w:rsidRPr="004705EE">
        <w:rPr>
          <w:rFonts w:ascii="Calibri" w:eastAsia="Times New Roman" w:hAnsi="Calibri" w:cs="Calibri"/>
          <w:b/>
        </w:rPr>
        <w:t>r</w:t>
      </w:r>
      <w:r w:rsidR="00511C5E" w:rsidRPr="004705EE">
        <w:rPr>
          <w:rFonts w:ascii="Calibri" w:eastAsia="Times New Roman" w:hAnsi="Calibri" w:cs="Calibri"/>
          <w:b/>
        </w:rPr>
        <w:t xml:space="preserve">ough </w:t>
      </w:r>
      <w:r w:rsidR="004705EE" w:rsidRPr="004705EE">
        <w:rPr>
          <w:rFonts w:ascii="Calibri" w:eastAsia="Times New Roman" w:hAnsi="Calibri" w:cs="Calibri"/>
          <w:b/>
        </w:rPr>
        <w:t>an</w:t>
      </w:r>
      <w:r w:rsidR="00511C5E" w:rsidRPr="004705EE">
        <w:rPr>
          <w:rFonts w:ascii="Calibri" w:eastAsia="Times New Roman" w:hAnsi="Calibri" w:cs="Calibri"/>
          <w:b/>
        </w:rPr>
        <w:t xml:space="preserve"> application </w:t>
      </w:r>
      <w:r w:rsidR="004705EE" w:rsidRPr="004705EE">
        <w:rPr>
          <w:rFonts w:ascii="Calibri" w:eastAsia="Times New Roman" w:hAnsi="Calibri" w:cs="Calibri"/>
          <w:b/>
        </w:rPr>
        <w:t>from the ITUC</w:t>
      </w:r>
      <w:r w:rsidR="004705EE">
        <w:rPr>
          <w:rFonts w:ascii="Calibri" w:eastAsia="Times New Roman" w:hAnsi="Calibri" w:cs="Calibri"/>
          <w:b/>
        </w:rPr>
        <w:t>.</w:t>
      </w:r>
      <w:r w:rsidR="004705EE">
        <w:rPr>
          <w:rFonts w:ascii="Calibri" w:eastAsia="Times New Roman" w:hAnsi="Calibri" w:cs="Calibri"/>
        </w:rPr>
        <w:t xml:space="preserve"> </w:t>
      </w:r>
      <w:r w:rsidR="00511C5E">
        <w:rPr>
          <w:rFonts w:ascii="Calibri" w:eastAsia="Times New Roman" w:hAnsi="Calibri" w:cs="Calibri"/>
        </w:rPr>
        <w:t>(</w:t>
      </w:r>
      <w:r w:rsidR="004705EE">
        <w:rPr>
          <w:rFonts w:ascii="Calibri" w:eastAsia="Times New Roman" w:hAnsi="Calibri" w:cs="Calibri"/>
        </w:rPr>
        <w:t>S</w:t>
      </w:r>
      <w:r w:rsidR="00FE1F2D" w:rsidRPr="00283D9C">
        <w:rPr>
          <w:rFonts w:ascii="Calibri" w:eastAsia="Times New Roman" w:hAnsi="Calibri" w:cs="Calibri"/>
        </w:rPr>
        <w:t>ee</w:t>
      </w:r>
      <w:r w:rsidR="00511C5E">
        <w:rPr>
          <w:rFonts w:ascii="Calibri" w:eastAsia="Times New Roman" w:hAnsi="Calibri" w:cs="Calibri"/>
        </w:rPr>
        <w:t xml:space="preserve"> conditions on</w:t>
      </w:r>
      <w:r w:rsidR="00FE1F2D" w:rsidRPr="00283D9C">
        <w:rPr>
          <w:rFonts w:ascii="Calibri" w:eastAsia="Times New Roman" w:hAnsi="Calibri" w:cs="Calibri"/>
        </w:rPr>
        <w:t xml:space="preserve">: </w:t>
      </w:r>
      <w:hyperlink r:id="rId6" w:history="1">
        <w:r w:rsidR="00213012" w:rsidRPr="00283D9C">
          <w:rPr>
            <w:rStyle w:val="Hyperlink"/>
            <w:rFonts w:ascii="Calibri" w:hAnsi="Calibri" w:cs="Calibri"/>
          </w:rPr>
          <w:t>http://www.coe.int/t/ngo/particip_status_apply_en.asp</w:t>
        </w:r>
      </w:hyperlink>
      <w:r w:rsidR="00FE1F2D" w:rsidRPr="00283D9C">
        <w:rPr>
          <w:rStyle w:val="Hyperlink"/>
          <w:rFonts w:ascii="Calibri" w:hAnsi="Calibri" w:cs="Calibri"/>
        </w:rPr>
        <w:t xml:space="preserve"> )</w:t>
      </w:r>
    </w:p>
    <w:p w:rsidR="00FE1F2D" w:rsidRPr="00283D9C" w:rsidRDefault="00FE1F2D" w:rsidP="00BD5F80">
      <w:pPr>
        <w:rPr>
          <w:rStyle w:val="Hyperlink"/>
          <w:rFonts w:ascii="Calibri" w:hAnsi="Calibri" w:cs="Calibri"/>
        </w:rPr>
      </w:pPr>
    </w:p>
    <w:p w:rsidR="00FE1F2D" w:rsidRPr="00283D9C" w:rsidRDefault="00FE1F2D" w:rsidP="00BD5F80">
      <w:pPr>
        <w:rPr>
          <w:rFonts w:ascii="Calibri" w:hAnsi="Calibri" w:cs="Calibri"/>
          <w:b/>
        </w:rPr>
      </w:pPr>
      <w:r w:rsidRPr="00283D9C">
        <w:rPr>
          <w:rFonts w:ascii="Calibri" w:hAnsi="Calibri" w:cs="Calibri"/>
          <w:b/>
        </w:rPr>
        <w:t>The PERC Women’s Conference is asked to give</w:t>
      </w:r>
      <w:r w:rsidR="00511C5E">
        <w:rPr>
          <w:rFonts w:ascii="Calibri" w:hAnsi="Calibri" w:cs="Calibri"/>
          <w:b/>
        </w:rPr>
        <w:t xml:space="preserve"> the mandate to the </w:t>
      </w:r>
      <w:r w:rsidRPr="00283D9C">
        <w:rPr>
          <w:rFonts w:ascii="Calibri" w:hAnsi="Calibri" w:cs="Calibri"/>
          <w:b/>
        </w:rPr>
        <w:t>PERC Women’s Committee to investigate together with the PERC secretariat the possibility to enjoy participatory status with the Conference of the NGOs of the Council of Europe</w:t>
      </w:r>
      <w:r w:rsidR="004705EE">
        <w:rPr>
          <w:rFonts w:ascii="Calibri" w:hAnsi="Calibri" w:cs="Calibri"/>
          <w:b/>
        </w:rPr>
        <w:t>,</w:t>
      </w:r>
      <w:r w:rsidRPr="00283D9C">
        <w:rPr>
          <w:rFonts w:ascii="Calibri" w:hAnsi="Calibri" w:cs="Calibri"/>
          <w:b/>
        </w:rPr>
        <w:t xml:space="preserve"> in order to participate in the thematic group on gender equality and diversity.</w:t>
      </w:r>
    </w:p>
    <w:p w:rsidR="00213012" w:rsidRPr="00283D9C" w:rsidRDefault="00213012" w:rsidP="00BD5F80">
      <w:pPr>
        <w:rPr>
          <w:rFonts w:ascii="Calibri" w:hAnsi="Calibri" w:cs="Calibri"/>
        </w:rPr>
      </w:pPr>
    </w:p>
    <w:p w:rsidR="00FE1F2D" w:rsidRPr="00283D9C" w:rsidRDefault="00BD5F80" w:rsidP="00FE1F2D">
      <w:pPr>
        <w:pStyle w:val="NormalWeb"/>
        <w:rPr>
          <w:rFonts w:ascii="Calibri" w:hAnsi="Calibri" w:cs="Calibri"/>
          <w:b/>
          <w:bCs/>
        </w:rPr>
      </w:pPr>
      <w:r w:rsidRPr="00283D9C">
        <w:rPr>
          <w:rFonts w:ascii="Calibri" w:hAnsi="Calibri" w:cs="Calibri"/>
          <w:b/>
          <w:bCs/>
        </w:rPr>
        <w:br/>
      </w:r>
    </w:p>
    <w:sectPr w:rsidR="00FE1F2D" w:rsidRPr="00283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80"/>
    <w:rsid w:val="00213012"/>
    <w:rsid w:val="00216942"/>
    <w:rsid w:val="00283D9C"/>
    <w:rsid w:val="003D04F0"/>
    <w:rsid w:val="004705EE"/>
    <w:rsid w:val="00493BFD"/>
    <w:rsid w:val="004B54DD"/>
    <w:rsid w:val="00511C5E"/>
    <w:rsid w:val="0057297D"/>
    <w:rsid w:val="005D63A8"/>
    <w:rsid w:val="007A4235"/>
    <w:rsid w:val="008C134A"/>
    <w:rsid w:val="00931B7D"/>
    <w:rsid w:val="00973F09"/>
    <w:rsid w:val="00AE6CE9"/>
    <w:rsid w:val="00B618CB"/>
    <w:rsid w:val="00BD5F80"/>
    <w:rsid w:val="00C32294"/>
    <w:rsid w:val="00FC2D74"/>
    <w:rsid w:val="00FE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8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F80"/>
    <w:rPr>
      <w:color w:val="0000FF"/>
      <w:u w:val="single"/>
    </w:rPr>
  </w:style>
  <w:style w:type="paragraph" w:styleId="NormalWeb">
    <w:name w:val="Normal (Web)"/>
    <w:basedOn w:val="Normal"/>
    <w:uiPriority w:val="99"/>
    <w:unhideWhenUsed/>
    <w:rsid w:val="00BD5F80"/>
    <w:pPr>
      <w:spacing w:before="100" w:beforeAutospacing="1" w:after="100" w:afterAutospacing="1"/>
    </w:pPr>
  </w:style>
  <w:style w:type="paragraph" w:styleId="BalloonText">
    <w:name w:val="Balloon Text"/>
    <w:basedOn w:val="Normal"/>
    <w:link w:val="BalloonTextChar"/>
    <w:uiPriority w:val="99"/>
    <w:semiHidden/>
    <w:unhideWhenUsed/>
    <w:rsid w:val="00973F09"/>
    <w:rPr>
      <w:rFonts w:ascii="Tahoma" w:hAnsi="Tahoma" w:cs="Tahoma"/>
      <w:sz w:val="16"/>
      <w:szCs w:val="16"/>
    </w:rPr>
  </w:style>
  <w:style w:type="character" w:customStyle="1" w:styleId="BalloonTextChar">
    <w:name w:val="Balloon Text Char"/>
    <w:basedOn w:val="DefaultParagraphFont"/>
    <w:link w:val="BalloonText"/>
    <w:uiPriority w:val="99"/>
    <w:semiHidden/>
    <w:rsid w:val="00973F0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8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F80"/>
    <w:rPr>
      <w:color w:val="0000FF"/>
      <w:u w:val="single"/>
    </w:rPr>
  </w:style>
  <w:style w:type="paragraph" w:styleId="NormalWeb">
    <w:name w:val="Normal (Web)"/>
    <w:basedOn w:val="Normal"/>
    <w:uiPriority w:val="99"/>
    <w:unhideWhenUsed/>
    <w:rsid w:val="00BD5F80"/>
    <w:pPr>
      <w:spacing w:before="100" w:beforeAutospacing="1" w:after="100" w:afterAutospacing="1"/>
    </w:pPr>
  </w:style>
  <w:style w:type="paragraph" w:styleId="BalloonText">
    <w:name w:val="Balloon Text"/>
    <w:basedOn w:val="Normal"/>
    <w:link w:val="BalloonTextChar"/>
    <w:uiPriority w:val="99"/>
    <w:semiHidden/>
    <w:unhideWhenUsed/>
    <w:rsid w:val="00973F09"/>
    <w:rPr>
      <w:rFonts w:ascii="Tahoma" w:hAnsi="Tahoma" w:cs="Tahoma"/>
      <w:sz w:val="16"/>
      <w:szCs w:val="16"/>
    </w:rPr>
  </w:style>
  <w:style w:type="character" w:customStyle="1" w:styleId="BalloonTextChar">
    <w:name w:val="Balloon Text Char"/>
    <w:basedOn w:val="DefaultParagraphFont"/>
    <w:link w:val="BalloonText"/>
    <w:uiPriority w:val="99"/>
    <w:semiHidden/>
    <w:rsid w:val="00973F0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230">
      <w:bodyDiv w:val="1"/>
      <w:marLeft w:val="0"/>
      <w:marRight w:val="0"/>
      <w:marTop w:val="0"/>
      <w:marBottom w:val="0"/>
      <w:divBdr>
        <w:top w:val="none" w:sz="0" w:space="0" w:color="auto"/>
        <w:left w:val="none" w:sz="0" w:space="0" w:color="auto"/>
        <w:bottom w:val="none" w:sz="0" w:space="0" w:color="auto"/>
        <w:right w:val="none" w:sz="0" w:space="0" w:color="auto"/>
      </w:divBdr>
    </w:div>
    <w:div w:id="916284754">
      <w:bodyDiv w:val="1"/>
      <w:marLeft w:val="0"/>
      <w:marRight w:val="0"/>
      <w:marTop w:val="0"/>
      <w:marBottom w:val="0"/>
      <w:divBdr>
        <w:top w:val="none" w:sz="0" w:space="0" w:color="auto"/>
        <w:left w:val="none" w:sz="0" w:space="0" w:color="auto"/>
        <w:bottom w:val="none" w:sz="0" w:space="0" w:color="auto"/>
        <w:right w:val="none" w:sz="0" w:space="0" w:color="auto"/>
      </w:divBdr>
    </w:div>
    <w:div w:id="1018387665">
      <w:bodyDiv w:val="1"/>
      <w:marLeft w:val="0"/>
      <w:marRight w:val="0"/>
      <w:marTop w:val="0"/>
      <w:marBottom w:val="0"/>
      <w:divBdr>
        <w:top w:val="none" w:sz="0" w:space="0" w:color="auto"/>
        <w:left w:val="none" w:sz="0" w:space="0" w:color="auto"/>
        <w:bottom w:val="none" w:sz="0" w:space="0" w:color="auto"/>
        <w:right w:val="none" w:sz="0" w:space="0" w:color="auto"/>
      </w:divBdr>
    </w:div>
    <w:div w:id="10794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e.int/t/ngo/particip_status_apply_en.asp" TargetMode="External"/><Relationship Id="rId5" Type="http://schemas.openxmlformats.org/officeDocument/2006/relationships/hyperlink" Target="http://hub.coe.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International Trade Union Confederation</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Nicolae</dc:creator>
  <cp:lastModifiedBy>Olga Nicolae</cp:lastModifiedBy>
  <cp:revision>2</cp:revision>
  <cp:lastPrinted>2012-10-26T14:12:00Z</cp:lastPrinted>
  <dcterms:created xsi:type="dcterms:W3CDTF">2012-11-20T09:16:00Z</dcterms:created>
  <dcterms:modified xsi:type="dcterms:W3CDTF">2012-11-20T09:16:00Z</dcterms:modified>
</cp:coreProperties>
</file>