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charts/colors2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A3" w:rsidRPr="001012FA" w:rsidRDefault="001012FA">
      <w:pPr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>ОПРОС МКП ПО ПЕРЕДОВЫМ РУБЕЖАМ</w:t>
      </w:r>
      <w:r w:rsidR="009049A3" w:rsidRPr="001012FA">
        <w:rPr>
          <w:b/>
          <w:sz w:val="48"/>
          <w:szCs w:val="48"/>
          <w:lang w:val="ru-RU"/>
        </w:rPr>
        <w:t xml:space="preserve"> </w:t>
      </w:r>
    </w:p>
    <w:p w:rsidR="00AE6A79" w:rsidRPr="001012FA" w:rsidRDefault="001012FA">
      <w:pPr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>Июнь</w:t>
      </w:r>
      <w:r w:rsidR="0089523D" w:rsidRPr="001012FA">
        <w:rPr>
          <w:b/>
          <w:sz w:val="48"/>
          <w:szCs w:val="48"/>
          <w:lang w:val="ru-RU"/>
        </w:rPr>
        <w:t xml:space="preserve"> 2021</w:t>
      </w:r>
    </w:p>
    <w:p w:rsidR="0089523D" w:rsidRPr="001012FA" w:rsidRDefault="0089523D">
      <w:pPr>
        <w:rPr>
          <w:b/>
          <w:sz w:val="48"/>
          <w:szCs w:val="48"/>
          <w:lang w:val="ru-RU"/>
        </w:rPr>
      </w:pPr>
    </w:p>
    <w:p w:rsidR="0089523D" w:rsidRPr="001012FA" w:rsidRDefault="001012FA">
      <w:pPr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 xml:space="preserve">Налог на корпорации для планов восстановления после пандемии </w:t>
      </w:r>
      <w:r w:rsidR="009049A3">
        <w:rPr>
          <w:b/>
          <w:sz w:val="48"/>
          <w:szCs w:val="48"/>
        </w:rPr>
        <w:t>COVID</w:t>
      </w:r>
      <w:r w:rsidR="009049A3" w:rsidRPr="001012FA">
        <w:rPr>
          <w:b/>
          <w:sz w:val="48"/>
          <w:szCs w:val="48"/>
          <w:lang w:val="ru-RU"/>
        </w:rPr>
        <w:t xml:space="preserve">-19 </w:t>
      </w:r>
    </w:p>
    <w:p w:rsidR="0089523D" w:rsidRPr="001012FA" w:rsidRDefault="0089523D">
      <w:pPr>
        <w:rPr>
          <w:b/>
          <w:sz w:val="48"/>
          <w:szCs w:val="48"/>
          <w:lang w:val="ru-RU"/>
        </w:rPr>
      </w:pPr>
    </w:p>
    <w:p w:rsidR="0089523D" w:rsidRPr="001012FA" w:rsidRDefault="0089523D" w:rsidP="0089523D">
      <w:pPr>
        <w:rPr>
          <w:lang w:val="ru-RU"/>
        </w:rPr>
      </w:pPr>
    </w:p>
    <w:p w:rsidR="0089523D" w:rsidRPr="00D1247C" w:rsidRDefault="001012FA" w:rsidP="00D1247C">
      <w:pPr>
        <w:rPr>
          <w:color w:val="4472C4" w:themeColor="accent1"/>
        </w:rPr>
      </w:pPr>
      <w:r>
        <w:rPr>
          <w:color w:val="4472C4" w:themeColor="accent1"/>
          <w:lang w:val="ru-RU"/>
        </w:rPr>
        <w:t>Содержание</w:t>
      </w:r>
    </w:p>
    <w:p w:rsidR="005F3E44" w:rsidRDefault="000C666A">
      <w:pPr>
        <w:pStyle w:val="21"/>
        <w:rPr>
          <w:rFonts w:eastAsiaTheme="minorEastAsia"/>
          <w:b w:val="0"/>
          <w:bCs w:val="0"/>
          <w:noProof/>
          <w:sz w:val="22"/>
          <w:szCs w:val="22"/>
          <w:lang w:val="en-US"/>
        </w:rPr>
      </w:pPr>
      <w:r w:rsidRPr="000C666A">
        <w:fldChar w:fldCharType="begin"/>
      </w:r>
      <w:r w:rsidR="0089523D">
        <w:instrText xml:space="preserve"> TOC \o "1-3" \h \z \u </w:instrText>
      </w:r>
      <w:r w:rsidRPr="000C666A">
        <w:fldChar w:fldCharType="separate"/>
      </w:r>
      <w:hyperlink w:anchor="_Toc79387681" w:history="1">
        <w:r w:rsidR="005F3E44" w:rsidRPr="000317A7">
          <w:rPr>
            <w:rStyle w:val="a3"/>
            <w:noProof/>
            <w:lang w:val="ru-RU"/>
          </w:rPr>
          <w:t>Методология</w:t>
        </w:r>
        <w:r w:rsidR="005F3E44">
          <w:rPr>
            <w:noProof/>
            <w:webHidden/>
          </w:rPr>
          <w:tab/>
        </w:r>
        <w:r w:rsidR="005F3E44">
          <w:rPr>
            <w:noProof/>
            <w:webHidden/>
          </w:rPr>
          <w:fldChar w:fldCharType="begin"/>
        </w:r>
        <w:r w:rsidR="005F3E44">
          <w:rPr>
            <w:noProof/>
            <w:webHidden/>
          </w:rPr>
          <w:instrText xml:space="preserve"> PAGEREF _Toc79387681 \h </w:instrText>
        </w:r>
        <w:r w:rsidR="005F3E44">
          <w:rPr>
            <w:noProof/>
            <w:webHidden/>
          </w:rPr>
        </w:r>
        <w:r w:rsidR="005F3E44">
          <w:rPr>
            <w:noProof/>
            <w:webHidden/>
          </w:rPr>
          <w:fldChar w:fldCharType="separate"/>
        </w:r>
        <w:r w:rsidR="005F3E44">
          <w:rPr>
            <w:noProof/>
            <w:webHidden/>
          </w:rPr>
          <w:t>2</w:t>
        </w:r>
        <w:r w:rsidR="005F3E44">
          <w:rPr>
            <w:noProof/>
            <w:webHidden/>
          </w:rPr>
          <w:fldChar w:fldCharType="end"/>
        </w:r>
      </w:hyperlink>
    </w:p>
    <w:p w:rsidR="005F3E44" w:rsidRDefault="005F3E44">
      <w:pPr>
        <w:pStyle w:val="21"/>
        <w:rPr>
          <w:rFonts w:eastAsiaTheme="minorEastAsia"/>
          <w:b w:val="0"/>
          <w:bCs w:val="0"/>
          <w:noProof/>
          <w:sz w:val="22"/>
          <w:szCs w:val="22"/>
          <w:lang w:val="en-US"/>
        </w:rPr>
      </w:pPr>
      <w:hyperlink w:anchor="_Toc79387682" w:history="1">
        <w:r w:rsidRPr="000317A7">
          <w:rPr>
            <w:rStyle w:val="a3"/>
            <w:noProof/>
            <w:lang w:val="ru-RU"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_Toc79387682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F3E44" w:rsidRDefault="005F3E44">
      <w:pPr>
        <w:pStyle w:val="21"/>
        <w:rPr>
          <w:rFonts w:eastAsiaTheme="minorEastAsia"/>
          <w:b w:val="0"/>
          <w:bCs w:val="0"/>
          <w:noProof/>
          <w:sz w:val="22"/>
          <w:szCs w:val="22"/>
          <w:lang w:val="en-US"/>
        </w:rPr>
      </w:pPr>
      <w:hyperlink w:anchor="_Toc79387683" w:history="1">
        <w:r w:rsidRPr="000317A7">
          <w:rPr>
            <w:rStyle w:val="a3"/>
            <w:noProof/>
            <w:lang w:val="ru-RU"/>
          </w:rPr>
          <w:t>Ключевые результаты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_Toc79387683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F3E44" w:rsidRDefault="005F3E44">
      <w:pPr>
        <w:pStyle w:val="21"/>
        <w:rPr>
          <w:rFonts w:eastAsiaTheme="minorEastAsia"/>
          <w:b w:val="0"/>
          <w:bCs w:val="0"/>
          <w:noProof/>
          <w:sz w:val="22"/>
          <w:szCs w:val="22"/>
          <w:lang w:val="en-US"/>
        </w:rPr>
      </w:pPr>
      <w:hyperlink w:anchor="_Toc79387684" w:history="1">
        <w:r w:rsidRPr="000317A7">
          <w:rPr>
            <w:rStyle w:val="a3"/>
            <w:noProof/>
          </w:rPr>
          <w:t>Toplines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_Toc79387684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9523D" w:rsidRDefault="000C666A" w:rsidP="0089523D">
      <w:r>
        <w:fldChar w:fldCharType="end"/>
      </w:r>
    </w:p>
    <w:p w:rsidR="0089523D" w:rsidRDefault="0089523D" w:rsidP="0089523D">
      <w:pPr>
        <w:rPr>
          <w:b/>
          <w:sz w:val="48"/>
          <w:szCs w:val="48"/>
        </w:rPr>
      </w:pPr>
    </w:p>
    <w:p w:rsidR="0089523D" w:rsidRDefault="0089523D" w:rsidP="0089523D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89523D" w:rsidRDefault="001012FA" w:rsidP="0089523D">
      <w:pPr>
        <w:pStyle w:val="2"/>
      </w:pPr>
      <w:bookmarkStart w:id="0" w:name="_Toc64452293"/>
      <w:bookmarkStart w:id="1" w:name="_Toc79387681"/>
      <w:r>
        <w:rPr>
          <w:lang w:val="ru-RU"/>
        </w:rPr>
        <w:lastRenderedPageBreak/>
        <w:t>Методология</w:t>
      </w:r>
      <w:bookmarkEnd w:id="0"/>
      <w:bookmarkEnd w:id="1"/>
    </w:p>
    <w:p w:rsidR="0089523D" w:rsidRDefault="0089523D" w:rsidP="0089523D"/>
    <w:p w:rsidR="0089523D" w:rsidRDefault="001012FA" w:rsidP="0089523D">
      <w:r>
        <w:rPr>
          <w:lang w:val="ru-RU"/>
        </w:rPr>
        <w:t>Данный</w:t>
      </w:r>
      <w:r w:rsidRPr="001012FA">
        <w:rPr>
          <w:lang w:val="ru-RU"/>
        </w:rPr>
        <w:t xml:space="preserve"> </w:t>
      </w:r>
      <w:r>
        <w:rPr>
          <w:lang w:val="ru-RU"/>
        </w:rPr>
        <w:t>доклад</w:t>
      </w:r>
      <w:r w:rsidRPr="001012FA">
        <w:rPr>
          <w:lang w:val="ru-RU"/>
        </w:rPr>
        <w:t xml:space="preserve"> </w:t>
      </w:r>
      <w:r>
        <w:rPr>
          <w:lang w:val="ru-RU"/>
        </w:rPr>
        <w:t>обобщает</w:t>
      </w:r>
      <w:r w:rsidRPr="001012FA">
        <w:rPr>
          <w:lang w:val="ru-RU"/>
        </w:rPr>
        <w:t xml:space="preserve"> </w:t>
      </w:r>
      <w:r>
        <w:rPr>
          <w:lang w:val="ru-RU"/>
        </w:rPr>
        <w:t>результаты</w:t>
      </w:r>
      <w:r w:rsidRPr="001012FA">
        <w:rPr>
          <w:lang w:val="ru-RU"/>
        </w:rPr>
        <w:t xml:space="preserve"> </w:t>
      </w:r>
      <w:r>
        <w:rPr>
          <w:lang w:val="ru-RU"/>
        </w:rPr>
        <w:t>опроса</w:t>
      </w:r>
      <w:r w:rsidRPr="001012FA">
        <w:rPr>
          <w:lang w:val="ru-RU"/>
        </w:rPr>
        <w:t xml:space="preserve">, </w:t>
      </w:r>
      <w:r>
        <w:rPr>
          <w:lang w:val="ru-RU"/>
        </w:rPr>
        <w:t>заказанного</w:t>
      </w:r>
      <w:r w:rsidRPr="001012FA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1012FA">
        <w:rPr>
          <w:lang w:val="ru-RU"/>
        </w:rPr>
        <w:t xml:space="preserve"> </w:t>
      </w:r>
      <w:r>
        <w:rPr>
          <w:lang w:val="ru-RU"/>
        </w:rPr>
        <w:t>конфедерацией</w:t>
      </w:r>
      <w:r w:rsidRPr="001012FA">
        <w:rPr>
          <w:lang w:val="ru-RU"/>
        </w:rPr>
        <w:t xml:space="preserve"> </w:t>
      </w:r>
      <w:r>
        <w:rPr>
          <w:lang w:val="ru-RU"/>
        </w:rPr>
        <w:t>профсоюзов</w:t>
      </w:r>
      <w:r w:rsidRPr="001012FA">
        <w:rPr>
          <w:lang w:val="ru-RU"/>
        </w:rPr>
        <w:t xml:space="preserve">  (</w:t>
      </w:r>
      <w:r>
        <w:rPr>
          <w:lang w:val="ru-RU"/>
        </w:rPr>
        <w:t>МКП</w:t>
      </w:r>
      <w:r w:rsidRPr="001012FA">
        <w:rPr>
          <w:lang w:val="ru-RU"/>
        </w:rPr>
        <w:t>)</w:t>
      </w:r>
      <w:r w:rsidR="0089523D" w:rsidRPr="001012FA">
        <w:rPr>
          <w:lang w:val="ru-RU"/>
        </w:rPr>
        <w:t xml:space="preserve">. </w:t>
      </w:r>
      <w:r>
        <w:rPr>
          <w:lang w:val="ru-RU"/>
        </w:rPr>
        <w:t xml:space="preserve">Работа на местах осуществлялась фирмой </w:t>
      </w:r>
      <w:proofErr w:type="spellStart"/>
      <w:r w:rsidR="0089523D">
        <w:t>YouGov</w:t>
      </w:r>
      <w:proofErr w:type="spellEnd"/>
      <w:r w:rsidR="0089523D" w:rsidRPr="001012FA">
        <w:rPr>
          <w:lang w:val="ru-RU"/>
        </w:rPr>
        <w:t xml:space="preserve">. </w:t>
      </w:r>
      <w:r>
        <w:rPr>
          <w:lang w:val="ru-RU"/>
        </w:rPr>
        <w:t>Опрос проводился с 1 по 15 июня</w:t>
      </w:r>
      <w:r w:rsidR="0089523D" w:rsidRPr="001012FA">
        <w:rPr>
          <w:lang w:val="ru-RU"/>
        </w:rPr>
        <w:t xml:space="preserve"> 2021</w:t>
      </w:r>
      <w:r>
        <w:rPr>
          <w:lang w:val="ru-RU"/>
        </w:rPr>
        <w:t xml:space="preserve"> года</w:t>
      </w:r>
      <w:r w:rsidR="0089523D" w:rsidRPr="001012FA">
        <w:rPr>
          <w:lang w:val="ru-RU"/>
        </w:rPr>
        <w:t xml:space="preserve">. </w:t>
      </w:r>
      <w:r>
        <w:rPr>
          <w:lang w:val="ru-RU"/>
        </w:rPr>
        <w:t>Опросы</w:t>
      </w:r>
      <w:r w:rsidRPr="001012FA">
        <w:rPr>
          <w:lang w:val="ru-RU"/>
        </w:rPr>
        <w:t xml:space="preserve"> </w:t>
      </w:r>
      <w:r>
        <w:rPr>
          <w:lang w:val="ru-RU"/>
        </w:rPr>
        <w:t>проводились</w:t>
      </w:r>
      <w:r w:rsidRPr="001012FA">
        <w:rPr>
          <w:lang w:val="ru-RU"/>
        </w:rPr>
        <w:t xml:space="preserve"> </w:t>
      </w:r>
      <w:r>
        <w:rPr>
          <w:lang w:val="ru-RU"/>
        </w:rPr>
        <w:t>в</w:t>
      </w:r>
      <w:r w:rsidRPr="001012FA">
        <w:rPr>
          <w:lang w:val="ru-RU"/>
        </w:rPr>
        <w:t xml:space="preserve"> </w:t>
      </w:r>
      <w:r>
        <w:rPr>
          <w:lang w:val="ru-RU"/>
        </w:rPr>
        <w:t>онлайновом</w:t>
      </w:r>
      <w:r w:rsidRPr="001012FA">
        <w:rPr>
          <w:lang w:val="ru-RU"/>
        </w:rPr>
        <w:t xml:space="preserve"> </w:t>
      </w:r>
      <w:r>
        <w:rPr>
          <w:lang w:val="ru-RU"/>
        </w:rPr>
        <w:t>режиме</w:t>
      </w:r>
      <w:r w:rsidRPr="001012FA">
        <w:rPr>
          <w:lang w:val="ru-RU"/>
        </w:rPr>
        <w:t xml:space="preserve"> </w:t>
      </w:r>
      <w:r>
        <w:rPr>
          <w:lang w:val="ru-RU"/>
        </w:rPr>
        <w:t>в</w:t>
      </w:r>
      <w:r w:rsidRPr="001012FA">
        <w:rPr>
          <w:lang w:val="ru-RU"/>
        </w:rPr>
        <w:t xml:space="preserve"> 10 </w:t>
      </w:r>
      <w:r>
        <w:rPr>
          <w:lang w:val="ru-RU"/>
        </w:rPr>
        <w:t>странах</w:t>
      </w:r>
      <w:r w:rsidRPr="001012FA">
        <w:rPr>
          <w:lang w:val="ru-RU"/>
        </w:rPr>
        <w:t xml:space="preserve"> </w:t>
      </w:r>
      <w:r>
        <w:rPr>
          <w:lang w:val="ru-RU"/>
        </w:rPr>
        <w:t>с</w:t>
      </w:r>
      <w:r w:rsidRPr="001012FA">
        <w:rPr>
          <w:lang w:val="ru-RU"/>
        </w:rPr>
        <w:t xml:space="preserve"> </w:t>
      </w:r>
      <w:r>
        <w:rPr>
          <w:lang w:val="ru-RU"/>
        </w:rPr>
        <w:t>общим</w:t>
      </w:r>
      <w:r w:rsidRPr="001012FA">
        <w:rPr>
          <w:lang w:val="ru-RU"/>
        </w:rPr>
        <w:t xml:space="preserve"> </w:t>
      </w:r>
      <w:r>
        <w:rPr>
          <w:lang w:val="ru-RU"/>
        </w:rPr>
        <w:t>размером</w:t>
      </w:r>
      <w:r w:rsidRPr="001012FA">
        <w:rPr>
          <w:lang w:val="ru-RU"/>
        </w:rPr>
        <w:t xml:space="preserve"> </w:t>
      </w:r>
      <w:r>
        <w:rPr>
          <w:lang w:val="ru-RU"/>
        </w:rPr>
        <w:t>выборки</w:t>
      </w:r>
      <w:r w:rsidRPr="001012FA">
        <w:rPr>
          <w:lang w:val="ru-RU"/>
        </w:rPr>
        <w:t xml:space="preserve"> </w:t>
      </w:r>
      <w:r>
        <w:rPr>
          <w:lang w:val="ru-RU"/>
        </w:rPr>
        <w:t>в</w:t>
      </w:r>
      <w:r w:rsidRPr="001012FA">
        <w:rPr>
          <w:lang w:val="ru-RU"/>
        </w:rPr>
        <w:t xml:space="preserve"> </w:t>
      </w:r>
      <w:r w:rsidR="00AE3FB1" w:rsidRPr="001012FA">
        <w:rPr>
          <w:lang w:val="ru-RU"/>
        </w:rPr>
        <w:t>12</w:t>
      </w:r>
      <w:r>
        <w:rPr>
          <w:lang w:val="ru-RU"/>
        </w:rPr>
        <w:t> </w:t>
      </w:r>
      <w:r w:rsidR="00AE3FB1" w:rsidRPr="001012FA">
        <w:rPr>
          <w:lang w:val="ru-RU"/>
        </w:rPr>
        <w:t>242</w:t>
      </w:r>
      <w:r>
        <w:rPr>
          <w:lang w:val="ru-RU"/>
        </w:rPr>
        <w:t xml:space="preserve"> человека</w:t>
      </w:r>
      <w:r w:rsidR="00E44620" w:rsidRPr="001012FA">
        <w:rPr>
          <w:lang w:val="ru-RU"/>
        </w:rPr>
        <w:t>.</w:t>
      </w:r>
      <w:r w:rsidR="0089523D" w:rsidRPr="001012FA">
        <w:rPr>
          <w:lang w:val="ru-RU"/>
        </w:rPr>
        <w:t xml:space="preserve"> </w:t>
      </w:r>
      <w:r>
        <w:rPr>
          <w:lang w:val="ru-RU"/>
        </w:rPr>
        <w:t>Размер</w:t>
      </w:r>
      <w:r w:rsidRPr="001012FA">
        <w:rPr>
          <w:lang w:val="en-US"/>
        </w:rPr>
        <w:t xml:space="preserve"> </w:t>
      </w:r>
      <w:r>
        <w:rPr>
          <w:lang w:val="ru-RU"/>
        </w:rPr>
        <w:t>выборки для каждой страны выглядит следующим образом</w:t>
      </w:r>
      <w:r w:rsidR="00E44620">
        <w:t>:</w:t>
      </w:r>
    </w:p>
    <w:p w:rsidR="0089523D" w:rsidRDefault="0089523D" w:rsidP="0089523D"/>
    <w:tbl>
      <w:tblPr>
        <w:tblStyle w:val="a4"/>
        <w:tblW w:w="0" w:type="auto"/>
        <w:tblLook w:val="04A0"/>
      </w:tblPr>
      <w:tblGrid>
        <w:gridCol w:w="2252"/>
        <w:gridCol w:w="2252"/>
      </w:tblGrid>
      <w:tr w:rsidR="0089523D" w:rsidRPr="00FB1E2D" w:rsidTr="00AE6A79">
        <w:tc>
          <w:tcPr>
            <w:tcW w:w="2252" w:type="dxa"/>
          </w:tcPr>
          <w:p w:rsidR="0089523D" w:rsidRPr="00FB1E2D" w:rsidRDefault="001012FA" w:rsidP="001012FA">
            <w:pPr>
              <w:rPr>
                <w:b/>
              </w:rPr>
            </w:pPr>
            <w:r>
              <w:rPr>
                <w:b/>
                <w:lang w:val="ru-RU"/>
              </w:rPr>
              <w:t>Страна</w:t>
            </w:r>
          </w:p>
        </w:tc>
        <w:tc>
          <w:tcPr>
            <w:tcW w:w="2252" w:type="dxa"/>
          </w:tcPr>
          <w:p w:rsidR="0089523D" w:rsidRPr="00FB1E2D" w:rsidRDefault="0089523D" w:rsidP="00AE6A79">
            <w:pPr>
              <w:rPr>
                <w:b/>
              </w:rPr>
            </w:pPr>
            <w:r w:rsidRPr="00FB1E2D">
              <w:rPr>
                <w:b/>
              </w:rPr>
              <w:t>N=</w:t>
            </w:r>
          </w:p>
        </w:tc>
      </w:tr>
      <w:tr w:rsidR="0089523D" w:rsidTr="00AE6A79">
        <w:tc>
          <w:tcPr>
            <w:tcW w:w="2252" w:type="dxa"/>
          </w:tcPr>
          <w:p w:rsidR="0089523D" w:rsidRDefault="001012FA" w:rsidP="001012FA">
            <w:r>
              <w:rPr>
                <w:lang w:val="ru-RU"/>
              </w:rPr>
              <w:t>Австралия</w:t>
            </w:r>
          </w:p>
        </w:tc>
        <w:tc>
          <w:tcPr>
            <w:tcW w:w="2252" w:type="dxa"/>
          </w:tcPr>
          <w:p w:rsidR="0089523D" w:rsidRDefault="00AE3FB1" w:rsidP="00AE6A79">
            <w:r>
              <w:t>1056</w:t>
            </w:r>
          </w:p>
        </w:tc>
      </w:tr>
      <w:tr w:rsidR="0089523D" w:rsidTr="00AE6A79">
        <w:tc>
          <w:tcPr>
            <w:tcW w:w="2252" w:type="dxa"/>
          </w:tcPr>
          <w:p w:rsidR="0089523D" w:rsidRDefault="001012FA" w:rsidP="001012FA">
            <w:r>
              <w:rPr>
                <w:lang w:val="ru-RU"/>
              </w:rPr>
              <w:t>Бразилия</w:t>
            </w:r>
          </w:p>
        </w:tc>
        <w:tc>
          <w:tcPr>
            <w:tcW w:w="2252" w:type="dxa"/>
          </w:tcPr>
          <w:p w:rsidR="00AE3FB1" w:rsidRDefault="00AE3FB1" w:rsidP="00AE6A79">
            <w:r>
              <w:t>1008</w:t>
            </w:r>
          </w:p>
        </w:tc>
      </w:tr>
      <w:tr w:rsidR="0089523D" w:rsidTr="00AE6A79">
        <w:tc>
          <w:tcPr>
            <w:tcW w:w="2252" w:type="dxa"/>
          </w:tcPr>
          <w:p w:rsidR="0089523D" w:rsidRDefault="001012FA" w:rsidP="001012FA">
            <w:r>
              <w:rPr>
                <w:lang w:val="ru-RU"/>
              </w:rPr>
              <w:t>Франция</w:t>
            </w:r>
          </w:p>
        </w:tc>
        <w:tc>
          <w:tcPr>
            <w:tcW w:w="2252" w:type="dxa"/>
          </w:tcPr>
          <w:p w:rsidR="0089523D" w:rsidRDefault="00AE3FB1" w:rsidP="00AE6A79">
            <w:r>
              <w:t>1037</w:t>
            </w:r>
          </w:p>
        </w:tc>
      </w:tr>
      <w:tr w:rsidR="0089523D" w:rsidTr="00AE6A79">
        <w:tc>
          <w:tcPr>
            <w:tcW w:w="2252" w:type="dxa"/>
          </w:tcPr>
          <w:p w:rsidR="0089523D" w:rsidRDefault="001012FA" w:rsidP="001012FA">
            <w:r>
              <w:rPr>
                <w:lang w:val="ru-RU"/>
              </w:rPr>
              <w:t>Великобритания</w:t>
            </w:r>
            <w:r w:rsidR="0089523D">
              <w:t xml:space="preserve">  </w:t>
            </w:r>
          </w:p>
        </w:tc>
        <w:tc>
          <w:tcPr>
            <w:tcW w:w="2252" w:type="dxa"/>
          </w:tcPr>
          <w:p w:rsidR="0089523D" w:rsidRDefault="00AE3FB1" w:rsidP="00AE6A79">
            <w:r>
              <w:t>1674</w:t>
            </w:r>
          </w:p>
        </w:tc>
      </w:tr>
      <w:tr w:rsidR="0089523D" w:rsidTr="00AE6A79">
        <w:tc>
          <w:tcPr>
            <w:tcW w:w="2252" w:type="dxa"/>
          </w:tcPr>
          <w:p w:rsidR="0089523D" w:rsidRDefault="001012FA" w:rsidP="001012FA">
            <w:r>
              <w:rPr>
                <w:lang w:val="ru-RU"/>
              </w:rPr>
              <w:t>Индия</w:t>
            </w:r>
          </w:p>
        </w:tc>
        <w:tc>
          <w:tcPr>
            <w:tcW w:w="2252" w:type="dxa"/>
          </w:tcPr>
          <w:p w:rsidR="0089523D" w:rsidRDefault="00AE3FB1" w:rsidP="00AE6A79">
            <w:r>
              <w:t>1012</w:t>
            </w:r>
          </w:p>
        </w:tc>
      </w:tr>
      <w:tr w:rsidR="0089523D" w:rsidTr="00AE6A79">
        <w:tc>
          <w:tcPr>
            <w:tcW w:w="2252" w:type="dxa"/>
          </w:tcPr>
          <w:p w:rsidR="0089523D" w:rsidRDefault="001012FA" w:rsidP="001012FA">
            <w:r>
              <w:rPr>
                <w:lang w:val="ru-RU"/>
              </w:rPr>
              <w:t>Индонезия</w:t>
            </w:r>
          </w:p>
        </w:tc>
        <w:tc>
          <w:tcPr>
            <w:tcW w:w="2252" w:type="dxa"/>
          </w:tcPr>
          <w:p w:rsidR="0089523D" w:rsidRDefault="00AE3FB1" w:rsidP="00AE6A79">
            <w:r>
              <w:t>2131</w:t>
            </w:r>
          </w:p>
        </w:tc>
      </w:tr>
      <w:tr w:rsidR="0089523D" w:rsidTr="00AE6A79">
        <w:tc>
          <w:tcPr>
            <w:tcW w:w="2252" w:type="dxa"/>
          </w:tcPr>
          <w:p w:rsidR="0089523D" w:rsidRDefault="001012FA" w:rsidP="001012FA">
            <w:r>
              <w:rPr>
                <w:lang w:val="ru-RU"/>
              </w:rPr>
              <w:t>Италия</w:t>
            </w:r>
          </w:p>
        </w:tc>
        <w:tc>
          <w:tcPr>
            <w:tcW w:w="2252" w:type="dxa"/>
          </w:tcPr>
          <w:p w:rsidR="0089523D" w:rsidRDefault="00AE3FB1" w:rsidP="00AE6A79">
            <w:r>
              <w:t>1067</w:t>
            </w:r>
          </w:p>
        </w:tc>
      </w:tr>
      <w:tr w:rsidR="0089523D" w:rsidTr="00AE6A79">
        <w:tc>
          <w:tcPr>
            <w:tcW w:w="2252" w:type="dxa"/>
          </w:tcPr>
          <w:p w:rsidR="0089523D" w:rsidRDefault="001012FA" w:rsidP="001012FA">
            <w:r>
              <w:rPr>
                <w:lang w:val="ru-RU"/>
              </w:rPr>
              <w:t>Япония</w:t>
            </w:r>
          </w:p>
        </w:tc>
        <w:tc>
          <w:tcPr>
            <w:tcW w:w="2252" w:type="dxa"/>
          </w:tcPr>
          <w:p w:rsidR="0089523D" w:rsidRDefault="00AE3FB1" w:rsidP="00AE6A79">
            <w:r>
              <w:t>1000</w:t>
            </w:r>
          </w:p>
        </w:tc>
      </w:tr>
      <w:tr w:rsidR="0089523D" w:rsidTr="00AE6A79">
        <w:tc>
          <w:tcPr>
            <w:tcW w:w="2252" w:type="dxa"/>
          </w:tcPr>
          <w:p w:rsidR="0089523D" w:rsidRDefault="001012FA" w:rsidP="001012FA">
            <w:r>
              <w:rPr>
                <w:lang w:val="ru-RU"/>
              </w:rPr>
              <w:t>Мексика</w:t>
            </w:r>
          </w:p>
        </w:tc>
        <w:tc>
          <w:tcPr>
            <w:tcW w:w="2252" w:type="dxa"/>
          </w:tcPr>
          <w:p w:rsidR="0089523D" w:rsidRDefault="00AE3FB1" w:rsidP="00AE6A79">
            <w:r>
              <w:t>1000</w:t>
            </w:r>
          </w:p>
        </w:tc>
      </w:tr>
      <w:tr w:rsidR="0089523D" w:rsidTr="00AE6A79">
        <w:tc>
          <w:tcPr>
            <w:tcW w:w="2252" w:type="dxa"/>
          </w:tcPr>
          <w:p w:rsidR="0089523D" w:rsidRDefault="001012FA" w:rsidP="001012FA">
            <w:r>
              <w:rPr>
                <w:lang w:val="ru-RU"/>
              </w:rPr>
              <w:t>США</w:t>
            </w:r>
          </w:p>
        </w:tc>
        <w:tc>
          <w:tcPr>
            <w:tcW w:w="2252" w:type="dxa"/>
          </w:tcPr>
          <w:p w:rsidR="0089523D" w:rsidRDefault="00AE3FB1" w:rsidP="00AE6A79">
            <w:r>
              <w:t>1257</w:t>
            </w:r>
          </w:p>
        </w:tc>
      </w:tr>
    </w:tbl>
    <w:p w:rsidR="0089523D" w:rsidRDefault="0089523D" w:rsidP="0089523D"/>
    <w:p w:rsidR="0089523D" w:rsidRPr="00C85619" w:rsidRDefault="001012FA" w:rsidP="0089523D">
      <w:pPr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Примечание</w:t>
      </w:r>
      <w:r w:rsidR="0089523D" w:rsidRPr="001012FA">
        <w:rPr>
          <w:sz w:val="22"/>
          <w:szCs w:val="22"/>
          <w:lang w:val="ru-RU"/>
        </w:rPr>
        <w:t xml:space="preserve">: </w:t>
      </w:r>
      <w:r>
        <w:rPr>
          <w:sz w:val="22"/>
          <w:szCs w:val="22"/>
          <w:lang w:val="ru-RU"/>
        </w:rPr>
        <w:t>Размеры</w:t>
      </w:r>
      <w:r w:rsidRPr="001012F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выборки</w:t>
      </w:r>
      <w:r w:rsidRPr="001012F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варьируются</w:t>
      </w:r>
      <w:r w:rsidRPr="001012F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</w:t>
      </w:r>
      <w:r w:rsidRPr="001012F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странам</w:t>
      </w:r>
      <w:r w:rsidRPr="001012F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из</w:t>
      </w:r>
      <w:r w:rsidRPr="001012FA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за</w:t>
      </w:r>
      <w:r w:rsidRPr="001012F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стандартных</w:t>
      </w:r>
      <w:r w:rsidRPr="001012F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размеров выборки</w:t>
      </w:r>
      <w:r w:rsidRPr="001012F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для</w:t>
      </w:r>
      <w:r w:rsidRPr="001012F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опроса</w:t>
      </w:r>
      <w:r w:rsidRPr="001012F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1012F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каждом</w:t>
      </w:r>
      <w:r w:rsidRPr="001012F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регионе</w:t>
      </w:r>
      <w:r w:rsidR="0089523D" w:rsidRPr="001012FA">
        <w:rPr>
          <w:rFonts w:ascii="Calibri" w:eastAsia="Times New Roman" w:hAnsi="Calibri" w:cs="Times New Roman"/>
          <w:iCs/>
          <w:color w:val="000000"/>
          <w:sz w:val="22"/>
          <w:szCs w:val="22"/>
          <w:lang w:val="ru-RU"/>
        </w:rPr>
        <w:t xml:space="preserve">. </w:t>
      </w:r>
      <w:r>
        <w:rPr>
          <w:rFonts w:ascii="Calibri" w:eastAsia="Times New Roman" w:hAnsi="Calibri" w:cs="Times New Roman"/>
          <w:iCs/>
          <w:color w:val="000000"/>
          <w:sz w:val="22"/>
          <w:szCs w:val="22"/>
          <w:lang w:val="ru-RU"/>
        </w:rPr>
        <w:t>Все</w:t>
      </w:r>
      <w:r w:rsidRPr="00C85619">
        <w:rPr>
          <w:rFonts w:ascii="Calibri" w:eastAsia="Times New Roman" w:hAnsi="Calibri" w:cs="Times New Roman"/>
          <w:iCs/>
          <w:color w:val="000000"/>
          <w:sz w:val="22"/>
          <w:szCs w:val="22"/>
          <w:lang w:val="ru-RU"/>
        </w:rPr>
        <w:t xml:space="preserve"> </w:t>
      </w:r>
      <w:r>
        <w:rPr>
          <w:rFonts w:ascii="Calibri" w:eastAsia="Times New Roman" w:hAnsi="Calibri" w:cs="Times New Roman"/>
          <w:iCs/>
          <w:color w:val="000000"/>
          <w:sz w:val="22"/>
          <w:szCs w:val="22"/>
          <w:lang w:val="ru-RU"/>
        </w:rPr>
        <w:t>размеры</w:t>
      </w:r>
      <w:r w:rsidRPr="00C85619">
        <w:rPr>
          <w:rFonts w:ascii="Calibri" w:eastAsia="Times New Roman" w:hAnsi="Calibri" w:cs="Times New Roman"/>
          <w:iCs/>
          <w:color w:val="000000"/>
          <w:sz w:val="22"/>
          <w:szCs w:val="22"/>
          <w:lang w:val="ru-RU"/>
        </w:rPr>
        <w:t xml:space="preserve"> </w:t>
      </w:r>
      <w:r>
        <w:rPr>
          <w:rFonts w:ascii="Calibri" w:eastAsia="Times New Roman" w:hAnsi="Calibri" w:cs="Times New Roman"/>
          <w:iCs/>
          <w:color w:val="000000"/>
          <w:sz w:val="22"/>
          <w:szCs w:val="22"/>
          <w:lang w:val="ru-RU"/>
        </w:rPr>
        <w:t>выборки</w:t>
      </w:r>
      <w:r w:rsidRPr="00C85619">
        <w:rPr>
          <w:rFonts w:ascii="Calibri" w:eastAsia="Times New Roman" w:hAnsi="Calibri" w:cs="Times New Roman"/>
          <w:iCs/>
          <w:color w:val="000000"/>
          <w:sz w:val="22"/>
          <w:szCs w:val="22"/>
          <w:lang w:val="ru-RU"/>
        </w:rPr>
        <w:t xml:space="preserve"> </w:t>
      </w:r>
      <w:r w:rsidR="00C85619">
        <w:rPr>
          <w:rFonts w:ascii="Calibri" w:eastAsia="Times New Roman" w:hAnsi="Calibri" w:cs="Times New Roman"/>
          <w:iCs/>
          <w:color w:val="000000"/>
          <w:sz w:val="22"/>
          <w:szCs w:val="22"/>
          <w:lang w:val="ru-RU"/>
        </w:rPr>
        <w:t>больше</w:t>
      </w:r>
      <w:r w:rsidRPr="00C85619">
        <w:rPr>
          <w:rFonts w:ascii="Calibri" w:eastAsia="Times New Roman" w:hAnsi="Calibri" w:cs="Times New Roman"/>
          <w:iCs/>
          <w:color w:val="000000"/>
          <w:sz w:val="22"/>
          <w:szCs w:val="22"/>
          <w:lang w:val="ru-RU"/>
        </w:rPr>
        <w:t xml:space="preserve"> 1000 </w:t>
      </w:r>
      <w:r>
        <w:rPr>
          <w:rFonts w:ascii="Calibri" w:eastAsia="Times New Roman" w:hAnsi="Calibri" w:cs="Times New Roman"/>
          <w:iCs/>
          <w:color w:val="000000"/>
          <w:sz w:val="22"/>
          <w:szCs w:val="22"/>
          <w:lang w:val="ru-RU"/>
        </w:rPr>
        <w:t>человек</w:t>
      </w:r>
      <w:r w:rsidR="00C85619" w:rsidRPr="00C85619">
        <w:rPr>
          <w:rFonts w:ascii="Calibri" w:eastAsia="Times New Roman" w:hAnsi="Calibri" w:cs="Times New Roman"/>
          <w:iCs/>
          <w:color w:val="000000"/>
          <w:sz w:val="22"/>
          <w:szCs w:val="22"/>
          <w:lang w:val="ru-RU"/>
        </w:rPr>
        <w:t xml:space="preserve">, </w:t>
      </w:r>
      <w:r w:rsidR="00C85619">
        <w:rPr>
          <w:rFonts w:ascii="Calibri" w:eastAsia="Times New Roman" w:hAnsi="Calibri" w:cs="Times New Roman"/>
          <w:iCs/>
          <w:color w:val="000000"/>
          <w:sz w:val="22"/>
          <w:szCs w:val="22"/>
          <w:lang w:val="ru-RU"/>
        </w:rPr>
        <w:t>таким</w:t>
      </w:r>
      <w:r w:rsidR="00C85619" w:rsidRPr="00C85619">
        <w:rPr>
          <w:rFonts w:ascii="Calibri" w:eastAsia="Times New Roman" w:hAnsi="Calibri" w:cs="Times New Roman"/>
          <w:iCs/>
          <w:color w:val="000000"/>
          <w:sz w:val="22"/>
          <w:szCs w:val="22"/>
          <w:lang w:val="ru-RU"/>
        </w:rPr>
        <w:t xml:space="preserve"> </w:t>
      </w:r>
      <w:r w:rsidR="00C85619">
        <w:rPr>
          <w:rFonts w:ascii="Calibri" w:eastAsia="Times New Roman" w:hAnsi="Calibri" w:cs="Times New Roman"/>
          <w:iCs/>
          <w:color w:val="000000"/>
          <w:sz w:val="22"/>
          <w:szCs w:val="22"/>
          <w:lang w:val="ru-RU"/>
        </w:rPr>
        <w:t>образом</w:t>
      </w:r>
      <w:r w:rsidR="00C85619" w:rsidRPr="00C85619">
        <w:rPr>
          <w:rFonts w:ascii="Calibri" w:eastAsia="Times New Roman" w:hAnsi="Calibri" w:cs="Times New Roman"/>
          <w:iCs/>
          <w:color w:val="000000"/>
          <w:sz w:val="22"/>
          <w:szCs w:val="22"/>
          <w:lang w:val="ru-RU"/>
        </w:rPr>
        <w:t xml:space="preserve">, </w:t>
      </w:r>
      <w:r w:rsidR="00C85619">
        <w:rPr>
          <w:rFonts w:ascii="Calibri" w:eastAsia="Times New Roman" w:hAnsi="Calibri" w:cs="Times New Roman"/>
          <w:iCs/>
          <w:color w:val="000000"/>
          <w:sz w:val="22"/>
          <w:szCs w:val="22"/>
          <w:lang w:val="ru-RU"/>
        </w:rPr>
        <w:t>они</w:t>
      </w:r>
      <w:r w:rsidR="00C85619" w:rsidRPr="00C85619">
        <w:rPr>
          <w:rFonts w:ascii="Calibri" w:eastAsia="Times New Roman" w:hAnsi="Calibri" w:cs="Times New Roman"/>
          <w:iCs/>
          <w:color w:val="000000"/>
          <w:sz w:val="22"/>
          <w:szCs w:val="22"/>
          <w:lang w:val="ru-RU"/>
        </w:rPr>
        <w:t xml:space="preserve"> </w:t>
      </w:r>
      <w:r w:rsidR="00C85619">
        <w:rPr>
          <w:rFonts w:ascii="Calibri" w:eastAsia="Times New Roman" w:hAnsi="Calibri" w:cs="Times New Roman"/>
          <w:iCs/>
          <w:color w:val="000000"/>
          <w:sz w:val="22"/>
          <w:szCs w:val="22"/>
          <w:lang w:val="ru-RU"/>
        </w:rPr>
        <w:t>значительно превышают минимальные требования по статистической надежности</w:t>
      </w:r>
      <w:r w:rsidR="005403FF" w:rsidRPr="00C85619">
        <w:rPr>
          <w:rFonts w:ascii="Calibri" w:eastAsia="Times New Roman" w:hAnsi="Calibri" w:cs="Times New Roman"/>
          <w:iCs/>
          <w:color w:val="000000"/>
          <w:sz w:val="22"/>
          <w:szCs w:val="22"/>
          <w:lang w:val="ru-RU"/>
        </w:rPr>
        <w:t>.</w:t>
      </w:r>
    </w:p>
    <w:p w:rsidR="0089523D" w:rsidRPr="00C85619" w:rsidRDefault="0089523D" w:rsidP="0089523D">
      <w:pPr>
        <w:rPr>
          <w:lang w:val="ru-RU"/>
        </w:rPr>
      </w:pPr>
    </w:p>
    <w:p w:rsidR="0089523D" w:rsidRPr="00C85619" w:rsidRDefault="00C85619" w:rsidP="00C85619">
      <w:pPr>
        <w:rPr>
          <w:lang w:val="ru-RU"/>
        </w:rPr>
      </w:pPr>
      <w:r>
        <w:rPr>
          <w:lang w:val="ru-RU"/>
        </w:rPr>
        <w:t>Все</w:t>
      </w:r>
      <w:r w:rsidRPr="00C85619">
        <w:rPr>
          <w:lang w:val="ru-RU"/>
        </w:rPr>
        <w:t xml:space="preserve"> </w:t>
      </w:r>
      <w:r>
        <w:rPr>
          <w:lang w:val="ru-RU"/>
        </w:rPr>
        <w:t>цифры</w:t>
      </w:r>
      <w:r w:rsidRPr="00C85619">
        <w:rPr>
          <w:lang w:val="ru-RU"/>
        </w:rPr>
        <w:t xml:space="preserve"> </w:t>
      </w:r>
      <w:r>
        <w:rPr>
          <w:lang w:val="ru-RU"/>
        </w:rPr>
        <w:t>являются</w:t>
      </w:r>
      <w:r w:rsidRPr="00C85619">
        <w:rPr>
          <w:lang w:val="ru-RU"/>
        </w:rPr>
        <w:t xml:space="preserve"> </w:t>
      </w:r>
      <w:proofErr w:type="spellStart"/>
      <w:r>
        <w:rPr>
          <w:lang w:val="ru-RU"/>
        </w:rPr>
        <w:t>равновзвешенными</w:t>
      </w:r>
      <w:proofErr w:type="spellEnd"/>
      <w:r w:rsidRPr="00C85619">
        <w:rPr>
          <w:lang w:val="ru-RU"/>
        </w:rPr>
        <w:t xml:space="preserve"> </w:t>
      </w:r>
      <w:r>
        <w:rPr>
          <w:lang w:val="ru-RU"/>
        </w:rPr>
        <w:t>для</w:t>
      </w:r>
      <w:r w:rsidRPr="00C85619">
        <w:rPr>
          <w:lang w:val="ru-RU"/>
        </w:rPr>
        <w:t xml:space="preserve"> </w:t>
      </w:r>
      <w:r>
        <w:rPr>
          <w:lang w:val="ru-RU"/>
        </w:rPr>
        <w:t>каждой</w:t>
      </w:r>
      <w:r w:rsidRPr="00C85619">
        <w:rPr>
          <w:lang w:val="ru-RU"/>
        </w:rPr>
        <w:t xml:space="preserve"> </w:t>
      </w:r>
      <w:r>
        <w:rPr>
          <w:lang w:val="ru-RU"/>
        </w:rPr>
        <w:t>страны</w:t>
      </w:r>
      <w:r w:rsidR="005F3E44">
        <w:rPr>
          <w:lang w:val="ru-RU"/>
        </w:rPr>
        <w:t xml:space="preserve"> и, таким образом, дают</w:t>
      </w:r>
      <w:r w:rsidRPr="00C85619">
        <w:rPr>
          <w:lang w:val="ru-RU"/>
        </w:rPr>
        <w:t xml:space="preserve"> «</w:t>
      </w:r>
      <w:r>
        <w:rPr>
          <w:lang w:val="ru-RU"/>
        </w:rPr>
        <w:t>среднее</w:t>
      </w:r>
      <w:r w:rsidRPr="00C85619">
        <w:rPr>
          <w:lang w:val="ru-RU"/>
        </w:rPr>
        <w:t xml:space="preserve">» </w:t>
      </w:r>
      <w:r>
        <w:rPr>
          <w:lang w:val="ru-RU"/>
        </w:rPr>
        <w:t>значение</w:t>
      </w:r>
      <w:r w:rsidR="0089523D" w:rsidRPr="00C85619">
        <w:rPr>
          <w:lang w:val="ru-RU"/>
        </w:rPr>
        <w:t>.</w:t>
      </w:r>
    </w:p>
    <w:p w:rsidR="0089523D" w:rsidRPr="00C85619" w:rsidRDefault="0089523D" w:rsidP="0089523D">
      <w:pPr>
        <w:rPr>
          <w:lang w:val="ru-RU"/>
        </w:rPr>
      </w:pPr>
    </w:p>
    <w:p w:rsidR="0089523D" w:rsidRPr="00C85619" w:rsidRDefault="00C85619" w:rsidP="0089523D">
      <w:pPr>
        <w:rPr>
          <w:lang w:val="ru-RU"/>
        </w:rPr>
      </w:pPr>
      <w:r>
        <w:rPr>
          <w:lang w:val="ru-RU"/>
        </w:rPr>
        <w:t>Вопрос</w:t>
      </w:r>
      <w:r w:rsidRPr="00C85619">
        <w:rPr>
          <w:lang w:val="ru-RU"/>
        </w:rPr>
        <w:t xml:space="preserve"> </w:t>
      </w:r>
      <w:r>
        <w:rPr>
          <w:lang w:val="ru-RU"/>
        </w:rPr>
        <w:t>был</w:t>
      </w:r>
      <w:r w:rsidRPr="00C85619">
        <w:rPr>
          <w:lang w:val="ru-RU"/>
        </w:rPr>
        <w:t xml:space="preserve"> </w:t>
      </w:r>
      <w:r w:rsidR="005F3E44">
        <w:rPr>
          <w:lang w:val="ru-RU"/>
        </w:rPr>
        <w:t>сформулирован</w:t>
      </w:r>
      <w:r w:rsidRPr="00C85619">
        <w:rPr>
          <w:lang w:val="ru-RU"/>
        </w:rPr>
        <w:t xml:space="preserve"> </w:t>
      </w:r>
      <w:r>
        <w:rPr>
          <w:lang w:val="ru-RU"/>
        </w:rPr>
        <w:t>МКП</w:t>
      </w:r>
      <w:r w:rsidRPr="00C85619">
        <w:rPr>
          <w:lang w:val="ru-RU"/>
        </w:rPr>
        <w:t xml:space="preserve"> </w:t>
      </w:r>
      <w:r w:rsidR="005F3E44">
        <w:rPr>
          <w:lang w:val="ru-RU"/>
        </w:rPr>
        <w:t>в ходе</w:t>
      </w:r>
      <w:r>
        <w:rPr>
          <w:lang w:val="ru-RU"/>
        </w:rPr>
        <w:t xml:space="preserve"> консультаций с</w:t>
      </w:r>
      <w:r w:rsidRPr="00C85619">
        <w:rPr>
          <w:lang w:val="ru-RU"/>
        </w:rPr>
        <w:t xml:space="preserve"> </w:t>
      </w:r>
      <w:proofErr w:type="spellStart"/>
      <w:r w:rsidR="0089523D">
        <w:t>YouGov</w:t>
      </w:r>
      <w:proofErr w:type="spellEnd"/>
      <w:r w:rsidR="0089523D" w:rsidRPr="00C85619">
        <w:rPr>
          <w:lang w:val="ru-RU"/>
        </w:rPr>
        <w:t xml:space="preserve">. </w:t>
      </w:r>
      <w:r w:rsidR="005F3E44">
        <w:rPr>
          <w:lang w:val="ru-RU"/>
        </w:rPr>
        <w:t>Настоящий</w:t>
      </w:r>
      <w:r>
        <w:rPr>
          <w:lang w:val="ru-RU"/>
        </w:rPr>
        <w:t xml:space="preserve"> доклад был подготовлен фирмой </w:t>
      </w:r>
      <w:r w:rsidR="0089523D">
        <w:t>Kate</w:t>
      </w:r>
      <w:r w:rsidR="0089523D" w:rsidRPr="00C85619">
        <w:rPr>
          <w:lang w:val="ru-RU"/>
        </w:rPr>
        <w:t xml:space="preserve"> </w:t>
      </w:r>
      <w:r w:rsidR="0089523D">
        <w:t>Whelan</w:t>
      </w:r>
      <w:r w:rsidR="0089523D" w:rsidRPr="00C85619">
        <w:rPr>
          <w:lang w:val="ru-RU"/>
        </w:rPr>
        <w:t xml:space="preserve"> </w:t>
      </w:r>
      <w:r w:rsidR="0089523D">
        <w:t>Consulting</w:t>
      </w:r>
      <w:r w:rsidR="0089523D" w:rsidRPr="00C85619">
        <w:rPr>
          <w:lang w:val="ru-RU"/>
        </w:rPr>
        <w:t xml:space="preserve">. </w:t>
      </w:r>
    </w:p>
    <w:p w:rsidR="0089523D" w:rsidRPr="00C85619" w:rsidRDefault="0089523D" w:rsidP="0089523D">
      <w:pPr>
        <w:rPr>
          <w:lang w:val="ru-RU"/>
        </w:rPr>
      </w:pPr>
      <w:r w:rsidRPr="00C85619">
        <w:rPr>
          <w:lang w:val="ru-RU"/>
        </w:rPr>
        <w:br w:type="page"/>
      </w:r>
    </w:p>
    <w:p w:rsidR="0089523D" w:rsidRDefault="00C85619" w:rsidP="0089523D">
      <w:pPr>
        <w:pStyle w:val="2"/>
      </w:pPr>
      <w:bookmarkStart w:id="2" w:name="_Toc79387682"/>
      <w:r>
        <w:rPr>
          <w:lang w:val="ru-RU"/>
        </w:rPr>
        <w:lastRenderedPageBreak/>
        <w:t>Введение</w:t>
      </w:r>
      <w:bookmarkEnd w:id="2"/>
    </w:p>
    <w:p w:rsidR="00436BF5" w:rsidRDefault="00436BF5" w:rsidP="00436BF5"/>
    <w:p w:rsidR="00B96623" w:rsidRPr="00F605F8" w:rsidRDefault="00C85619" w:rsidP="00436BF5">
      <w:pPr>
        <w:rPr>
          <w:lang w:val="ru-RU"/>
        </w:rPr>
      </w:pPr>
      <w:r>
        <w:rPr>
          <w:lang w:val="ru-RU"/>
        </w:rPr>
        <w:t>В</w:t>
      </w:r>
      <w:r w:rsidRPr="00F605F8">
        <w:rPr>
          <w:lang w:val="ru-RU"/>
        </w:rPr>
        <w:t xml:space="preserve"> </w:t>
      </w:r>
      <w:r>
        <w:rPr>
          <w:lang w:val="ru-RU"/>
        </w:rPr>
        <w:t>июне</w:t>
      </w:r>
      <w:r w:rsidRPr="00F605F8">
        <w:rPr>
          <w:lang w:val="ru-RU"/>
        </w:rPr>
        <w:t xml:space="preserve"> </w:t>
      </w:r>
      <w:r w:rsidR="00B96623" w:rsidRPr="00F605F8">
        <w:rPr>
          <w:lang w:val="ru-RU"/>
        </w:rPr>
        <w:t xml:space="preserve">2021 </w:t>
      </w:r>
      <w:r>
        <w:rPr>
          <w:lang w:val="ru-RU"/>
        </w:rPr>
        <w:t>года</w:t>
      </w:r>
      <w:r w:rsidRPr="00F605F8">
        <w:rPr>
          <w:lang w:val="ru-RU"/>
        </w:rPr>
        <w:t xml:space="preserve"> </w:t>
      </w:r>
      <w:r>
        <w:rPr>
          <w:lang w:val="ru-RU"/>
        </w:rPr>
        <w:t>Международная</w:t>
      </w:r>
      <w:r w:rsidRPr="00F605F8">
        <w:rPr>
          <w:lang w:val="ru-RU"/>
        </w:rPr>
        <w:t xml:space="preserve"> </w:t>
      </w:r>
      <w:r>
        <w:rPr>
          <w:lang w:val="ru-RU"/>
        </w:rPr>
        <w:t>конфедерация</w:t>
      </w:r>
      <w:r w:rsidRPr="00F605F8">
        <w:rPr>
          <w:lang w:val="ru-RU"/>
        </w:rPr>
        <w:t xml:space="preserve"> </w:t>
      </w:r>
      <w:r>
        <w:rPr>
          <w:lang w:val="ru-RU"/>
        </w:rPr>
        <w:t>профсоюзов</w:t>
      </w:r>
      <w:r w:rsidRPr="00F605F8">
        <w:rPr>
          <w:lang w:val="ru-RU"/>
        </w:rPr>
        <w:t xml:space="preserve"> (</w:t>
      </w:r>
      <w:r>
        <w:rPr>
          <w:lang w:val="ru-RU"/>
        </w:rPr>
        <w:t>МКП</w:t>
      </w:r>
      <w:r w:rsidRPr="00F605F8">
        <w:rPr>
          <w:lang w:val="ru-RU"/>
        </w:rPr>
        <w:t xml:space="preserve">) </w:t>
      </w:r>
      <w:r>
        <w:rPr>
          <w:lang w:val="ru-RU"/>
        </w:rPr>
        <w:t>заказала</w:t>
      </w:r>
      <w:r w:rsidRPr="00F605F8">
        <w:rPr>
          <w:lang w:val="ru-RU"/>
        </w:rPr>
        <w:t xml:space="preserve"> </w:t>
      </w:r>
      <w:r>
        <w:rPr>
          <w:lang w:val="ru-RU"/>
        </w:rPr>
        <w:t>исследование</w:t>
      </w:r>
      <w:r w:rsidRPr="00F605F8">
        <w:rPr>
          <w:lang w:val="ru-RU"/>
        </w:rPr>
        <w:t xml:space="preserve"> </w:t>
      </w:r>
      <w:r>
        <w:rPr>
          <w:lang w:val="ru-RU"/>
        </w:rPr>
        <w:t>с</w:t>
      </w:r>
      <w:r w:rsidRPr="00F605F8">
        <w:rPr>
          <w:lang w:val="ru-RU"/>
        </w:rPr>
        <w:t xml:space="preserve"> </w:t>
      </w:r>
      <w:r>
        <w:rPr>
          <w:lang w:val="ru-RU"/>
        </w:rPr>
        <w:t>целью</w:t>
      </w:r>
      <w:r w:rsidRPr="00F605F8">
        <w:rPr>
          <w:lang w:val="ru-RU"/>
        </w:rPr>
        <w:t xml:space="preserve"> </w:t>
      </w:r>
      <w:r>
        <w:rPr>
          <w:lang w:val="ru-RU"/>
        </w:rPr>
        <w:t>установить</w:t>
      </w:r>
      <w:r w:rsidRPr="00F605F8">
        <w:rPr>
          <w:lang w:val="ru-RU"/>
        </w:rPr>
        <w:t xml:space="preserve"> </w:t>
      </w:r>
      <w:r>
        <w:rPr>
          <w:lang w:val="ru-RU"/>
        </w:rPr>
        <w:t>уровни</w:t>
      </w:r>
      <w:r w:rsidRPr="00F605F8">
        <w:rPr>
          <w:lang w:val="ru-RU"/>
        </w:rPr>
        <w:t xml:space="preserve"> </w:t>
      </w:r>
      <w:r>
        <w:rPr>
          <w:lang w:val="ru-RU"/>
        </w:rPr>
        <w:t>общественной</w:t>
      </w:r>
      <w:r w:rsidRPr="00F605F8">
        <w:rPr>
          <w:lang w:val="ru-RU"/>
        </w:rPr>
        <w:t xml:space="preserve"> </w:t>
      </w:r>
      <w:r>
        <w:rPr>
          <w:lang w:val="ru-RU"/>
        </w:rPr>
        <w:t>поддержки</w:t>
      </w:r>
      <w:r w:rsidRPr="00F605F8">
        <w:rPr>
          <w:lang w:val="ru-RU"/>
        </w:rPr>
        <w:t xml:space="preserve"> </w:t>
      </w:r>
      <w:r>
        <w:rPr>
          <w:lang w:val="ru-RU"/>
        </w:rPr>
        <w:t>или</w:t>
      </w:r>
      <w:r w:rsidRPr="00F605F8">
        <w:rPr>
          <w:lang w:val="ru-RU"/>
        </w:rPr>
        <w:t xml:space="preserve"> </w:t>
      </w:r>
      <w:r w:rsidR="00F605F8">
        <w:rPr>
          <w:lang w:val="ru-RU"/>
        </w:rPr>
        <w:t>несогласия</w:t>
      </w:r>
      <w:r w:rsidR="00F605F8" w:rsidRPr="00F605F8">
        <w:rPr>
          <w:lang w:val="ru-RU"/>
        </w:rPr>
        <w:t xml:space="preserve"> </w:t>
      </w:r>
      <w:r w:rsidR="00F605F8">
        <w:rPr>
          <w:lang w:val="ru-RU"/>
        </w:rPr>
        <w:t>с</w:t>
      </w:r>
      <w:r w:rsidR="00F605F8" w:rsidRPr="00F605F8">
        <w:rPr>
          <w:lang w:val="ru-RU"/>
        </w:rPr>
        <w:t xml:space="preserve"> </w:t>
      </w:r>
      <w:r w:rsidR="00F605F8">
        <w:rPr>
          <w:lang w:val="ru-RU"/>
        </w:rPr>
        <w:t>повышением</w:t>
      </w:r>
      <w:r w:rsidR="00F605F8" w:rsidRPr="00F605F8">
        <w:rPr>
          <w:lang w:val="ru-RU"/>
        </w:rPr>
        <w:t xml:space="preserve"> </w:t>
      </w:r>
      <w:r w:rsidR="00F605F8">
        <w:rPr>
          <w:lang w:val="ru-RU"/>
        </w:rPr>
        <w:t>налогов</w:t>
      </w:r>
      <w:r w:rsidR="00F605F8" w:rsidRPr="00F605F8">
        <w:rPr>
          <w:lang w:val="ru-RU"/>
        </w:rPr>
        <w:t xml:space="preserve"> </w:t>
      </w:r>
      <w:r w:rsidR="00F605F8">
        <w:rPr>
          <w:lang w:val="ru-RU"/>
        </w:rPr>
        <w:t>на</w:t>
      </w:r>
      <w:r w:rsidR="00F605F8" w:rsidRPr="00F605F8">
        <w:rPr>
          <w:lang w:val="ru-RU"/>
        </w:rPr>
        <w:t xml:space="preserve"> </w:t>
      </w:r>
      <w:r w:rsidR="00F605F8">
        <w:rPr>
          <w:lang w:val="ru-RU"/>
        </w:rPr>
        <w:t>богатых</w:t>
      </w:r>
      <w:r w:rsidR="00F605F8" w:rsidRPr="00F605F8">
        <w:rPr>
          <w:lang w:val="ru-RU"/>
        </w:rPr>
        <w:t xml:space="preserve"> </w:t>
      </w:r>
      <w:r w:rsidR="00F605F8">
        <w:rPr>
          <w:lang w:val="ru-RU"/>
        </w:rPr>
        <w:t>и</w:t>
      </w:r>
      <w:r w:rsidR="00F605F8" w:rsidRPr="00F605F8">
        <w:rPr>
          <w:lang w:val="ru-RU"/>
        </w:rPr>
        <w:t xml:space="preserve"> </w:t>
      </w:r>
      <w:r w:rsidR="00F605F8">
        <w:rPr>
          <w:lang w:val="ru-RU"/>
        </w:rPr>
        <w:t>на</w:t>
      </w:r>
      <w:r w:rsidR="00F605F8" w:rsidRPr="00F605F8">
        <w:rPr>
          <w:lang w:val="ru-RU"/>
        </w:rPr>
        <w:t xml:space="preserve"> </w:t>
      </w:r>
      <w:r w:rsidR="00F605F8">
        <w:rPr>
          <w:lang w:val="ru-RU"/>
        </w:rPr>
        <w:t>крупные</w:t>
      </w:r>
      <w:r w:rsidR="00F605F8" w:rsidRPr="00F605F8">
        <w:rPr>
          <w:lang w:val="ru-RU"/>
        </w:rPr>
        <w:t xml:space="preserve"> </w:t>
      </w:r>
      <w:r w:rsidR="00F605F8">
        <w:rPr>
          <w:lang w:val="ru-RU"/>
        </w:rPr>
        <w:t>корпорации</w:t>
      </w:r>
      <w:r w:rsidR="00F605F8" w:rsidRPr="00F605F8">
        <w:rPr>
          <w:lang w:val="ru-RU"/>
        </w:rPr>
        <w:t xml:space="preserve"> </w:t>
      </w:r>
      <w:r w:rsidR="00F605F8">
        <w:rPr>
          <w:lang w:val="ru-RU"/>
        </w:rPr>
        <w:t>для</w:t>
      </w:r>
      <w:r w:rsidR="00F605F8" w:rsidRPr="00F605F8">
        <w:rPr>
          <w:lang w:val="ru-RU"/>
        </w:rPr>
        <w:t xml:space="preserve"> </w:t>
      </w:r>
      <w:r w:rsidR="00F605F8">
        <w:rPr>
          <w:lang w:val="ru-RU"/>
        </w:rPr>
        <w:t>финансирования</w:t>
      </w:r>
      <w:r w:rsidR="00F605F8" w:rsidRPr="00F605F8">
        <w:rPr>
          <w:lang w:val="ru-RU"/>
        </w:rPr>
        <w:t xml:space="preserve"> </w:t>
      </w:r>
      <w:r w:rsidR="00F605F8">
        <w:rPr>
          <w:lang w:val="ru-RU"/>
        </w:rPr>
        <w:t>таких</w:t>
      </w:r>
      <w:r w:rsidR="00F605F8" w:rsidRPr="00F605F8">
        <w:rPr>
          <w:lang w:val="ru-RU"/>
        </w:rPr>
        <w:t xml:space="preserve"> </w:t>
      </w:r>
      <w:r w:rsidR="00F605F8">
        <w:rPr>
          <w:lang w:val="ru-RU"/>
        </w:rPr>
        <w:t>областей</w:t>
      </w:r>
      <w:r w:rsidR="00F605F8" w:rsidRPr="00F605F8">
        <w:rPr>
          <w:lang w:val="ru-RU"/>
        </w:rPr>
        <w:t xml:space="preserve">, </w:t>
      </w:r>
      <w:r w:rsidR="00F605F8">
        <w:rPr>
          <w:lang w:val="ru-RU"/>
        </w:rPr>
        <w:t>как</w:t>
      </w:r>
      <w:r w:rsidR="00F605F8" w:rsidRPr="00F605F8">
        <w:rPr>
          <w:lang w:val="ru-RU"/>
        </w:rPr>
        <w:t xml:space="preserve"> </w:t>
      </w:r>
      <w:r w:rsidR="00F605F8">
        <w:rPr>
          <w:lang w:val="ru-RU"/>
        </w:rPr>
        <w:t>образование</w:t>
      </w:r>
      <w:r w:rsidR="00F605F8" w:rsidRPr="00F605F8">
        <w:rPr>
          <w:lang w:val="ru-RU"/>
        </w:rPr>
        <w:t xml:space="preserve">, </w:t>
      </w:r>
      <w:r w:rsidR="00895B30">
        <w:rPr>
          <w:lang w:val="ru-RU"/>
        </w:rPr>
        <w:t xml:space="preserve">профессиональное обучение </w:t>
      </w:r>
      <w:r w:rsidR="00F605F8">
        <w:rPr>
          <w:lang w:val="ru-RU"/>
        </w:rPr>
        <w:t>и</w:t>
      </w:r>
      <w:r w:rsidR="00F605F8" w:rsidRPr="00F605F8">
        <w:rPr>
          <w:lang w:val="ru-RU"/>
        </w:rPr>
        <w:t xml:space="preserve"> </w:t>
      </w:r>
      <w:r w:rsidR="00F605F8">
        <w:rPr>
          <w:lang w:val="ru-RU"/>
        </w:rPr>
        <w:t>здравоохранение</w:t>
      </w:r>
      <w:r w:rsidR="006E0CE5" w:rsidRPr="00F605F8">
        <w:rPr>
          <w:lang w:val="ru-RU"/>
        </w:rPr>
        <w:t xml:space="preserve">. </w:t>
      </w:r>
    </w:p>
    <w:p w:rsidR="00B96623" w:rsidRPr="00F605F8" w:rsidRDefault="00B96623" w:rsidP="00436BF5">
      <w:pPr>
        <w:rPr>
          <w:lang w:val="ru-RU"/>
        </w:rPr>
      </w:pPr>
    </w:p>
    <w:p w:rsidR="00B96623" w:rsidRPr="007B37FD" w:rsidRDefault="00F605F8" w:rsidP="00436BF5">
      <w:pPr>
        <w:rPr>
          <w:lang w:val="ru-RU"/>
        </w:rPr>
      </w:pPr>
      <w:proofErr w:type="gramStart"/>
      <w:r>
        <w:rPr>
          <w:lang w:val="ru-RU"/>
        </w:rPr>
        <w:t>Это</w:t>
      </w:r>
      <w:r w:rsidRPr="00F605F8">
        <w:rPr>
          <w:lang w:val="ru-RU"/>
        </w:rPr>
        <w:t xml:space="preserve"> </w:t>
      </w:r>
      <w:r>
        <w:rPr>
          <w:lang w:val="ru-RU"/>
        </w:rPr>
        <w:t>вопрос</w:t>
      </w:r>
      <w:r w:rsidRPr="00F605F8">
        <w:rPr>
          <w:lang w:val="ru-RU"/>
        </w:rPr>
        <w:t xml:space="preserve"> </w:t>
      </w:r>
      <w:r>
        <w:rPr>
          <w:lang w:val="ru-RU"/>
        </w:rPr>
        <w:t>был</w:t>
      </w:r>
      <w:r w:rsidRPr="00F605F8">
        <w:rPr>
          <w:lang w:val="ru-RU"/>
        </w:rPr>
        <w:t xml:space="preserve"> </w:t>
      </w:r>
      <w:r>
        <w:rPr>
          <w:lang w:val="ru-RU"/>
        </w:rPr>
        <w:t>задан</w:t>
      </w:r>
      <w:r w:rsidRPr="00F605F8">
        <w:rPr>
          <w:lang w:val="ru-RU"/>
        </w:rPr>
        <w:t xml:space="preserve"> </w:t>
      </w:r>
      <w:r>
        <w:rPr>
          <w:lang w:val="ru-RU"/>
        </w:rPr>
        <w:t>в</w:t>
      </w:r>
      <w:r w:rsidRPr="00F605F8">
        <w:rPr>
          <w:lang w:val="ru-RU"/>
        </w:rPr>
        <w:t xml:space="preserve"> </w:t>
      </w:r>
      <w:r>
        <w:rPr>
          <w:lang w:val="ru-RU"/>
        </w:rPr>
        <w:t>десяти</w:t>
      </w:r>
      <w:r w:rsidRPr="00F605F8">
        <w:rPr>
          <w:lang w:val="ru-RU"/>
        </w:rPr>
        <w:t xml:space="preserve"> </w:t>
      </w:r>
      <w:r>
        <w:rPr>
          <w:lang w:val="ru-RU"/>
        </w:rPr>
        <w:t>странах</w:t>
      </w:r>
      <w:r w:rsidRPr="00F605F8">
        <w:rPr>
          <w:lang w:val="ru-RU"/>
        </w:rPr>
        <w:t xml:space="preserve">, </w:t>
      </w:r>
      <w:r>
        <w:rPr>
          <w:lang w:val="ru-RU"/>
        </w:rPr>
        <w:t>включая</w:t>
      </w:r>
      <w:r w:rsidRPr="00F605F8">
        <w:rPr>
          <w:lang w:val="ru-RU"/>
        </w:rPr>
        <w:t xml:space="preserve"> </w:t>
      </w:r>
      <w:r>
        <w:rPr>
          <w:lang w:val="ru-RU"/>
        </w:rPr>
        <w:t>Австралию</w:t>
      </w:r>
      <w:r w:rsidRPr="00F605F8">
        <w:rPr>
          <w:lang w:val="ru-RU"/>
        </w:rPr>
        <w:t xml:space="preserve">, </w:t>
      </w:r>
      <w:r>
        <w:rPr>
          <w:lang w:val="ru-RU"/>
        </w:rPr>
        <w:t>Бразилию</w:t>
      </w:r>
      <w:r w:rsidRPr="00F605F8">
        <w:rPr>
          <w:lang w:val="ru-RU"/>
        </w:rPr>
        <w:t>,</w:t>
      </w:r>
      <w:r>
        <w:rPr>
          <w:lang w:val="ru-RU"/>
        </w:rPr>
        <w:t xml:space="preserve"> Великобританию, Индию, Индонезию, Италию, Мексику, США, Францию и Японию</w:t>
      </w:r>
      <w:r w:rsidR="00B96623" w:rsidRPr="007B37FD">
        <w:rPr>
          <w:lang w:val="ru-RU"/>
        </w:rPr>
        <w:t xml:space="preserve">. </w:t>
      </w:r>
      <w:proofErr w:type="gramEnd"/>
    </w:p>
    <w:p w:rsidR="00B96623" w:rsidRPr="007B37FD" w:rsidRDefault="00B96623" w:rsidP="00436BF5">
      <w:pPr>
        <w:rPr>
          <w:lang w:val="ru-RU"/>
        </w:rPr>
      </w:pPr>
    </w:p>
    <w:p w:rsidR="009049A3" w:rsidRPr="00DE15D8" w:rsidRDefault="007B37FD" w:rsidP="009049A3">
      <w:pPr>
        <w:rPr>
          <w:rFonts w:ascii="Times New Roman" w:eastAsia="Times New Roman" w:hAnsi="Times New Roman" w:cs="Times New Roman"/>
          <w:lang w:val="ru-RU" w:eastAsia="en-GB"/>
        </w:rPr>
      </w:pPr>
      <w:r>
        <w:rPr>
          <w:lang w:val="ru-RU"/>
        </w:rPr>
        <w:t>Респондентам</w:t>
      </w:r>
      <w:r w:rsidRPr="00DE15D8">
        <w:rPr>
          <w:lang w:val="ru-RU"/>
        </w:rPr>
        <w:t xml:space="preserve"> </w:t>
      </w:r>
      <w:r>
        <w:rPr>
          <w:lang w:val="ru-RU"/>
        </w:rPr>
        <w:t>был</w:t>
      </w:r>
      <w:r w:rsidRPr="00DE15D8">
        <w:rPr>
          <w:lang w:val="ru-RU"/>
        </w:rPr>
        <w:t xml:space="preserve"> </w:t>
      </w:r>
      <w:r>
        <w:rPr>
          <w:lang w:val="ru-RU"/>
        </w:rPr>
        <w:t>задан</w:t>
      </w:r>
      <w:r w:rsidRPr="00DE15D8">
        <w:rPr>
          <w:lang w:val="ru-RU"/>
        </w:rPr>
        <w:t xml:space="preserve"> </w:t>
      </w:r>
      <w:r>
        <w:rPr>
          <w:lang w:val="ru-RU"/>
        </w:rPr>
        <w:t>вопрос</w:t>
      </w:r>
      <w:r w:rsidRPr="00DE15D8">
        <w:rPr>
          <w:lang w:val="ru-RU"/>
        </w:rPr>
        <w:t>: «</w:t>
      </w:r>
      <w:r>
        <w:rPr>
          <w:lang w:val="ru-RU"/>
        </w:rPr>
        <w:t>В</w:t>
      </w:r>
      <w:r w:rsidRPr="00DE15D8">
        <w:rPr>
          <w:lang w:val="ru-RU"/>
        </w:rPr>
        <w:t xml:space="preserve"> </w:t>
      </w:r>
      <w:r>
        <w:rPr>
          <w:lang w:val="ru-RU"/>
        </w:rPr>
        <w:t>какой</w:t>
      </w:r>
      <w:r w:rsidRPr="00DE15D8">
        <w:rPr>
          <w:lang w:val="ru-RU"/>
        </w:rPr>
        <w:t xml:space="preserve"> </w:t>
      </w:r>
      <w:r>
        <w:rPr>
          <w:lang w:val="ru-RU"/>
        </w:rPr>
        <w:t>степени</w:t>
      </w:r>
      <w:r w:rsidRPr="00DE15D8">
        <w:rPr>
          <w:lang w:val="ru-RU"/>
        </w:rPr>
        <w:t xml:space="preserve">, </w:t>
      </w:r>
      <w:r>
        <w:rPr>
          <w:lang w:val="ru-RU"/>
        </w:rPr>
        <w:t>если</w:t>
      </w:r>
      <w:r w:rsidRPr="00DE15D8">
        <w:rPr>
          <w:lang w:val="ru-RU"/>
        </w:rPr>
        <w:t xml:space="preserve"> </w:t>
      </w:r>
      <w:r>
        <w:rPr>
          <w:lang w:val="ru-RU"/>
        </w:rPr>
        <w:t>вообще</w:t>
      </w:r>
      <w:r w:rsidR="00DE15D8" w:rsidRPr="00DE15D8">
        <w:rPr>
          <w:lang w:val="ru-RU"/>
        </w:rPr>
        <w:t xml:space="preserve"> </w:t>
      </w:r>
      <w:proofErr w:type="gramStart"/>
      <w:r w:rsidR="00DE15D8">
        <w:rPr>
          <w:lang w:val="ru-RU"/>
        </w:rPr>
        <w:t>в</w:t>
      </w:r>
      <w:proofErr w:type="gramEnd"/>
      <w:r w:rsidR="00DE15D8" w:rsidRPr="00DE15D8">
        <w:rPr>
          <w:lang w:val="ru-RU"/>
        </w:rPr>
        <w:t xml:space="preserve"> </w:t>
      </w:r>
      <w:proofErr w:type="gramStart"/>
      <w:r w:rsidR="00DE15D8">
        <w:rPr>
          <w:lang w:val="ru-RU"/>
        </w:rPr>
        <w:t>какой</w:t>
      </w:r>
      <w:r w:rsidR="00DE15D8" w:rsidRPr="00DE15D8">
        <w:rPr>
          <w:lang w:val="ru-RU"/>
        </w:rPr>
        <w:t>-</w:t>
      </w:r>
      <w:r w:rsidR="00DE15D8">
        <w:rPr>
          <w:lang w:val="ru-RU"/>
        </w:rPr>
        <w:t>то</w:t>
      </w:r>
      <w:proofErr w:type="gramEnd"/>
      <w:r w:rsidRPr="00DE15D8">
        <w:rPr>
          <w:lang w:val="ru-RU"/>
        </w:rPr>
        <w:t xml:space="preserve">, </w:t>
      </w:r>
      <w:r>
        <w:rPr>
          <w:lang w:val="ru-RU"/>
        </w:rPr>
        <w:t>вы</w:t>
      </w:r>
      <w:r w:rsidRPr="00DE15D8">
        <w:rPr>
          <w:lang w:val="ru-RU"/>
        </w:rPr>
        <w:t xml:space="preserve"> </w:t>
      </w:r>
      <w:r w:rsidR="00DE15D8">
        <w:rPr>
          <w:lang w:val="ru-RU"/>
        </w:rPr>
        <w:t>поддержали бы или были</w:t>
      </w:r>
      <w:r w:rsidR="00DE15D8" w:rsidRPr="00DE15D8">
        <w:rPr>
          <w:lang w:val="ru-RU"/>
        </w:rPr>
        <w:t xml:space="preserve"> </w:t>
      </w:r>
      <w:r w:rsidR="00DE15D8">
        <w:rPr>
          <w:lang w:val="ru-RU"/>
        </w:rPr>
        <w:t>бы</w:t>
      </w:r>
      <w:r w:rsidR="00DE15D8" w:rsidRPr="00DE15D8">
        <w:rPr>
          <w:lang w:val="ru-RU"/>
        </w:rPr>
        <w:t xml:space="preserve"> </w:t>
      </w:r>
      <w:r w:rsidR="00DE15D8">
        <w:rPr>
          <w:lang w:val="ru-RU"/>
        </w:rPr>
        <w:t>против</w:t>
      </w:r>
      <w:r w:rsidR="00DE15D8" w:rsidRPr="00DE15D8">
        <w:rPr>
          <w:lang w:val="ru-RU"/>
        </w:rPr>
        <w:t xml:space="preserve"> </w:t>
      </w:r>
      <w:r w:rsidR="00DE15D8">
        <w:rPr>
          <w:lang w:val="ru-RU"/>
        </w:rPr>
        <w:t xml:space="preserve">повышения налогов на богатых и на крупные корпорации для финансирования таких областей, как образование, </w:t>
      </w:r>
      <w:r w:rsidR="00895B30">
        <w:rPr>
          <w:lang w:val="ru-RU"/>
        </w:rPr>
        <w:t>профессиональное обучение</w:t>
      </w:r>
      <w:r w:rsidR="00DE15D8">
        <w:rPr>
          <w:lang w:val="ru-RU"/>
        </w:rPr>
        <w:t xml:space="preserve"> и здравоохранение?»</w:t>
      </w:r>
    </w:p>
    <w:p w:rsidR="00E161C0" w:rsidRPr="00DE15D8" w:rsidRDefault="00E161C0" w:rsidP="00E161C0">
      <w:pPr>
        <w:pStyle w:val="ac"/>
        <w:rPr>
          <w:lang w:val="ru-RU"/>
        </w:rPr>
      </w:pPr>
    </w:p>
    <w:p w:rsidR="00B96623" w:rsidRPr="00DE15D8" w:rsidRDefault="00B96623" w:rsidP="00E161C0">
      <w:pPr>
        <w:rPr>
          <w:lang w:val="ru-RU"/>
        </w:rPr>
      </w:pPr>
    </w:p>
    <w:p w:rsidR="00E5220D" w:rsidRPr="00DE15D8" w:rsidRDefault="00E5220D" w:rsidP="00AE6A79">
      <w:pPr>
        <w:pStyle w:val="a6"/>
        <w:rPr>
          <w:lang w:val="ru-RU"/>
        </w:rPr>
      </w:pPr>
    </w:p>
    <w:p w:rsidR="00E5220D" w:rsidRPr="00DE15D8" w:rsidRDefault="00E5220D" w:rsidP="00436BF5">
      <w:pPr>
        <w:rPr>
          <w:lang w:val="ru-RU"/>
        </w:rPr>
      </w:pPr>
    </w:p>
    <w:p w:rsidR="00626A1D" w:rsidRPr="00DE15D8" w:rsidRDefault="00626A1D" w:rsidP="00436BF5">
      <w:pPr>
        <w:pStyle w:val="2"/>
        <w:rPr>
          <w:lang w:val="ru-RU"/>
        </w:rPr>
      </w:pPr>
      <w:r w:rsidRPr="00DE15D8">
        <w:rPr>
          <w:lang w:val="ru-RU"/>
        </w:rPr>
        <w:br w:type="page"/>
      </w:r>
    </w:p>
    <w:p w:rsidR="00436BF5" w:rsidRPr="00DE15D8" w:rsidRDefault="00DE15D8" w:rsidP="00436BF5">
      <w:pPr>
        <w:pStyle w:val="2"/>
        <w:rPr>
          <w:lang w:val="ru-RU"/>
        </w:rPr>
      </w:pPr>
      <w:bookmarkStart w:id="3" w:name="_Toc79387683"/>
      <w:r>
        <w:rPr>
          <w:lang w:val="ru-RU"/>
        </w:rPr>
        <w:lastRenderedPageBreak/>
        <w:t>Ключевые результаты</w:t>
      </w:r>
      <w:bookmarkEnd w:id="3"/>
    </w:p>
    <w:p w:rsidR="00436BF5" w:rsidRPr="00DE15D8" w:rsidRDefault="00436BF5" w:rsidP="00436BF5">
      <w:pPr>
        <w:rPr>
          <w:lang w:val="ru-RU"/>
        </w:rPr>
      </w:pPr>
    </w:p>
    <w:p w:rsidR="00867BDB" w:rsidRPr="00DE15D8" w:rsidRDefault="00DE15D8" w:rsidP="00867BDB">
      <w:pPr>
        <w:rPr>
          <w:rStyle w:val="a5"/>
          <w:lang w:val="ru-RU"/>
        </w:rPr>
      </w:pPr>
      <w:r>
        <w:rPr>
          <w:rStyle w:val="a5"/>
          <w:lang w:val="ru-RU"/>
        </w:rPr>
        <w:t xml:space="preserve">Более двух третей </w:t>
      </w:r>
      <w:r w:rsidR="004F3050" w:rsidRPr="00DE15D8">
        <w:rPr>
          <w:rStyle w:val="a5"/>
          <w:lang w:val="ru-RU"/>
        </w:rPr>
        <w:t xml:space="preserve">(69%) </w:t>
      </w:r>
      <w:r>
        <w:rPr>
          <w:rStyle w:val="a5"/>
          <w:lang w:val="ru-RU"/>
        </w:rPr>
        <w:t xml:space="preserve">населения поддержали бы повышение налогов на богатых и на крупные корпорации для финансирования таких областей, как образование, </w:t>
      </w:r>
      <w:r w:rsidR="00895B30">
        <w:rPr>
          <w:rStyle w:val="a5"/>
          <w:lang w:val="ru-RU"/>
        </w:rPr>
        <w:t>профессиональное обучение и здравоохранение</w:t>
      </w:r>
      <w:r w:rsidR="00613CA1" w:rsidRPr="00DE15D8">
        <w:rPr>
          <w:rStyle w:val="a5"/>
          <w:lang w:val="ru-RU"/>
        </w:rPr>
        <w:t>.</w:t>
      </w:r>
    </w:p>
    <w:p w:rsidR="00613CA1" w:rsidRPr="00DE15D8" w:rsidRDefault="00613CA1" w:rsidP="00867BDB">
      <w:pPr>
        <w:rPr>
          <w:rStyle w:val="a5"/>
          <w:lang w:val="ru-RU"/>
        </w:rPr>
      </w:pPr>
    </w:p>
    <w:p w:rsidR="00910881" w:rsidRPr="00A37CB2" w:rsidRDefault="00910881" w:rsidP="00867BDB">
      <w:pPr>
        <w:rPr>
          <w:rStyle w:val="a5"/>
          <w:i w:val="0"/>
          <w:color w:val="000000" w:themeColor="text1"/>
          <w:lang w:val="ru-RU"/>
        </w:rPr>
      </w:pPr>
      <w:r w:rsidRPr="00A37CB2">
        <w:rPr>
          <w:rStyle w:val="a5"/>
          <w:i w:val="0"/>
          <w:color w:val="000000" w:themeColor="text1"/>
          <w:lang w:val="ru-RU"/>
        </w:rPr>
        <w:t xml:space="preserve">41% </w:t>
      </w:r>
      <w:r w:rsidR="00895B30">
        <w:rPr>
          <w:rStyle w:val="a5"/>
          <w:i w:val="0"/>
          <w:color w:val="000000" w:themeColor="text1"/>
          <w:u w:val="single"/>
          <w:lang w:val="ru-RU"/>
        </w:rPr>
        <w:t>решительно</w:t>
      </w:r>
      <w:r w:rsidR="00895B30" w:rsidRPr="00A37CB2">
        <w:rPr>
          <w:rStyle w:val="a5"/>
          <w:i w:val="0"/>
          <w:color w:val="000000" w:themeColor="text1"/>
          <w:lang w:val="ru-RU"/>
        </w:rPr>
        <w:t xml:space="preserve"> </w:t>
      </w:r>
      <w:r w:rsidR="00895B30">
        <w:rPr>
          <w:rStyle w:val="a5"/>
          <w:i w:val="0"/>
          <w:color w:val="000000" w:themeColor="text1"/>
          <w:lang w:val="ru-RU"/>
        </w:rPr>
        <w:t>поддерживают</w:t>
      </w:r>
      <w:r w:rsidR="00895B30" w:rsidRPr="00A37CB2">
        <w:rPr>
          <w:rStyle w:val="a5"/>
          <w:i w:val="0"/>
          <w:color w:val="000000" w:themeColor="text1"/>
          <w:lang w:val="ru-RU"/>
        </w:rPr>
        <w:t xml:space="preserve"> </w:t>
      </w:r>
      <w:r w:rsidR="00895B30">
        <w:rPr>
          <w:rStyle w:val="a5"/>
          <w:i w:val="0"/>
          <w:color w:val="000000" w:themeColor="text1"/>
          <w:lang w:val="ru-RU"/>
        </w:rPr>
        <w:t>идею</w:t>
      </w:r>
      <w:r w:rsidR="00895B30" w:rsidRPr="00A37CB2">
        <w:rPr>
          <w:rStyle w:val="a5"/>
          <w:i w:val="0"/>
          <w:color w:val="000000" w:themeColor="text1"/>
          <w:lang w:val="ru-RU"/>
        </w:rPr>
        <w:t xml:space="preserve"> </w:t>
      </w:r>
      <w:r w:rsidR="00895B30">
        <w:rPr>
          <w:rStyle w:val="a5"/>
          <w:i w:val="0"/>
          <w:color w:val="000000" w:themeColor="text1"/>
          <w:lang w:val="ru-RU"/>
        </w:rPr>
        <w:t>повышения</w:t>
      </w:r>
      <w:r w:rsidR="00895B30" w:rsidRPr="00A37CB2">
        <w:rPr>
          <w:rStyle w:val="a5"/>
          <w:i w:val="0"/>
          <w:color w:val="000000" w:themeColor="text1"/>
          <w:lang w:val="ru-RU"/>
        </w:rPr>
        <w:t xml:space="preserve"> </w:t>
      </w:r>
      <w:r w:rsidR="00895B30">
        <w:rPr>
          <w:rStyle w:val="a5"/>
          <w:i w:val="0"/>
          <w:color w:val="000000" w:themeColor="text1"/>
          <w:lang w:val="ru-RU"/>
        </w:rPr>
        <w:t>налогов</w:t>
      </w:r>
      <w:r w:rsidR="00895B30" w:rsidRPr="00A37CB2">
        <w:rPr>
          <w:rStyle w:val="a5"/>
          <w:i w:val="0"/>
          <w:color w:val="000000" w:themeColor="text1"/>
          <w:lang w:val="ru-RU"/>
        </w:rPr>
        <w:t xml:space="preserve"> </w:t>
      </w:r>
      <w:r w:rsidR="00A37CB2">
        <w:rPr>
          <w:lang w:val="ru-RU"/>
        </w:rPr>
        <w:t>на</w:t>
      </w:r>
      <w:r w:rsidR="00A37CB2" w:rsidRPr="00F605F8">
        <w:rPr>
          <w:lang w:val="ru-RU"/>
        </w:rPr>
        <w:t xml:space="preserve"> </w:t>
      </w:r>
      <w:r w:rsidR="00A37CB2">
        <w:rPr>
          <w:lang w:val="ru-RU"/>
        </w:rPr>
        <w:t>богатых</w:t>
      </w:r>
      <w:r w:rsidR="00A37CB2" w:rsidRPr="00F605F8">
        <w:rPr>
          <w:lang w:val="ru-RU"/>
        </w:rPr>
        <w:t xml:space="preserve"> </w:t>
      </w:r>
      <w:r w:rsidR="00A37CB2">
        <w:rPr>
          <w:lang w:val="ru-RU"/>
        </w:rPr>
        <w:t>и</w:t>
      </w:r>
      <w:r w:rsidR="00A37CB2" w:rsidRPr="00F605F8">
        <w:rPr>
          <w:lang w:val="ru-RU"/>
        </w:rPr>
        <w:t xml:space="preserve"> </w:t>
      </w:r>
      <w:r w:rsidR="00A37CB2">
        <w:rPr>
          <w:lang w:val="ru-RU"/>
        </w:rPr>
        <w:t>на</w:t>
      </w:r>
      <w:r w:rsidR="00A37CB2" w:rsidRPr="00F605F8">
        <w:rPr>
          <w:lang w:val="ru-RU"/>
        </w:rPr>
        <w:t xml:space="preserve"> </w:t>
      </w:r>
      <w:r w:rsidR="00A37CB2">
        <w:rPr>
          <w:lang w:val="ru-RU"/>
        </w:rPr>
        <w:t>крупные</w:t>
      </w:r>
      <w:r w:rsidR="00A37CB2" w:rsidRPr="00F605F8">
        <w:rPr>
          <w:lang w:val="ru-RU"/>
        </w:rPr>
        <w:t xml:space="preserve"> </w:t>
      </w:r>
      <w:r w:rsidR="00A37CB2">
        <w:rPr>
          <w:lang w:val="ru-RU"/>
        </w:rPr>
        <w:t>корпорации</w:t>
      </w:r>
      <w:r w:rsidR="00A37CB2" w:rsidRPr="00F605F8">
        <w:rPr>
          <w:lang w:val="ru-RU"/>
        </w:rPr>
        <w:t xml:space="preserve"> </w:t>
      </w:r>
      <w:r w:rsidR="00A37CB2">
        <w:rPr>
          <w:lang w:val="ru-RU"/>
        </w:rPr>
        <w:t>для</w:t>
      </w:r>
      <w:r w:rsidR="00A37CB2" w:rsidRPr="00F605F8">
        <w:rPr>
          <w:lang w:val="ru-RU"/>
        </w:rPr>
        <w:t xml:space="preserve"> </w:t>
      </w:r>
      <w:r w:rsidR="00A37CB2">
        <w:rPr>
          <w:lang w:val="ru-RU"/>
        </w:rPr>
        <w:t>финансирования</w:t>
      </w:r>
      <w:r w:rsidR="00A37CB2" w:rsidRPr="00F605F8">
        <w:rPr>
          <w:lang w:val="ru-RU"/>
        </w:rPr>
        <w:t xml:space="preserve"> </w:t>
      </w:r>
      <w:r w:rsidR="00A37CB2">
        <w:rPr>
          <w:lang w:val="ru-RU"/>
        </w:rPr>
        <w:t>таких</w:t>
      </w:r>
      <w:r w:rsidR="00A37CB2" w:rsidRPr="00F605F8">
        <w:rPr>
          <w:lang w:val="ru-RU"/>
        </w:rPr>
        <w:t xml:space="preserve"> </w:t>
      </w:r>
      <w:r w:rsidR="00A37CB2">
        <w:rPr>
          <w:lang w:val="ru-RU"/>
        </w:rPr>
        <w:t>областей</w:t>
      </w:r>
      <w:r w:rsidR="00A37CB2" w:rsidRPr="00F605F8">
        <w:rPr>
          <w:lang w:val="ru-RU"/>
        </w:rPr>
        <w:t xml:space="preserve">, </w:t>
      </w:r>
      <w:r w:rsidR="00A37CB2">
        <w:rPr>
          <w:lang w:val="ru-RU"/>
        </w:rPr>
        <w:t>как</w:t>
      </w:r>
      <w:r w:rsidR="00A37CB2" w:rsidRPr="00F605F8">
        <w:rPr>
          <w:lang w:val="ru-RU"/>
        </w:rPr>
        <w:t xml:space="preserve"> </w:t>
      </w:r>
      <w:r w:rsidR="00A37CB2">
        <w:rPr>
          <w:lang w:val="ru-RU"/>
        </w:rPr>
        <w:t>образование</w:t>
      </w:r>
      <w:r w:rsidR="00A37CB2" w:rsidRPr="00F605F8">
        <w:rPr>
          <w:lang w:val="ru-RU"/>
        </w:rPr>
        <w:t xml:space="preserve">, </w:t>
      </w:r>
      <w:r w:rsidR="00A37CB2">
        <w:rPr>
          <w:lang w:val="ru-RU"/>
        </w:rPr>
        <w:t>профессиональное обучение и</w:t>
      </w:r>
      <w:r w:rsidR="00A37CB2" w:rsidRPr="00F605F8">
        <w:rPr>
          <w:lang w:val="ru-RU"/>
        </w:rPr>
        <w:t xml:space="preserve"> </w:t>
      </w:r>
      <w:r w:rsidR="00A37CB2">
        <w:rPr>
          <w:lang w:val="ru-RU"/>
        </w:rPr>
        <w:t xml:space="preserve">здравоохранение, и еще </w:t>
      </w:r>
      <w:r w:rsidRPr="00A37CB2">
        <w:rPr>
          <w:rStyle w:val="a5"/>
          <w:i w:val="0"/>
          <w:color w:val="000000" w:themeColor="text1"/>
          <w:lang w:val="ru-RU"/>
        </w:rPr>
        <w:t xml:space="preserve">28% </w:t>
      </w:r>
      <w:r w:rsidR="00A37CB2">
        <w:rPr>
          <w:rStyle w:val="a5"/>
          <w:i w:val="0"/>
          <w:color w:val="000000" w:themeColor="text1"/>
          <w:lang w:val="ru-RU"/>
        </w:rPr>
        <w:t>«скорее, ее поддерживают»</w:t>
      </w:r>
      <w:r w:rsidRPr="00A37CB2">
        <w:rPr>
          <w:rStyle w:val="a5"/>
          <w:i w:val="0"/>
          <w:color w:val="000000" w:themeColor="text1"/>
          <w:lang w:val="ru-RU"/>
        </w:rPr>
        <w:t>.</w:t>
      </w:r>
    </w:p>
    <w:p w:rsidR="00910881" w:rsidRPr="00A37CB2" w:rsidRDefault="00910881" w:rsidP="00867BDB">
      <w:pPr>
        <w:rPr>
          <w:rStyle w:val="a5"/>
          <w:i w:val="0"/>
          <w:color w:val="000000" w:themeColor="text1"/>
          <w:lang w:val="ru-RU"/>
        </w:rPr>
      </w:pPr>
    </w:p>
    <w:p w:rsidR="00613CA1" w:rsidRPr="00A37CB2" w:rsidRDefault="00A37CB2" w:rsidP="00867BDB">
      <w:pPr>
        <w:rPr>
          <w:rStyle w:val="a5"/>
          <w:i w:val="0"/>
          <w:color w:val="000000" w:themeColor="text1"/>
          <w:lang w:val="ru-RU"/>
        </w:rPr>
      </w:pPr>
      <w:r>
        <w:rPr>
          <w:rStyle w:val="a5"/>
          <w:i w:val="0"/>
          <w:color w:val="000000" w:themeColor="text1"/>
          <w:lang w:val="ru-RU"/>
        </w:rPr>
        <w:t>Всего</w:t>
      </w:r>
      <w:r w:rsidR="00910881" w:rsidRPr="00A37CB2">
        <w:rPr>
          <w:rStyle w:val="a5"/>
          <w:i w:val="0"/>
          <w:color w:val="000000" w:themeColor="text1"/>
          <w:lang w:val="ru-RU"/>
        </w:rPr>
        <w:t xml:space="preserve"> 10% </w:t>
      </w:r>
      <w:r w:rsidR="00F6425A" w:rsidRPr="00A37CB2">
        <w:rPr>
          <w:rStyle w:val="a5"/>
          <w:i w:val="0"/>
          <w:color w:val="000000" w:themeColor="text1"/>
          <w:lang w:val="ru-RU"/>
        </w:rPr>
        <w:t>–</w:t>
      </w:r>
      <w:r w:rsidR="00910881" w:rsidRPr="00A37CB2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или менее каждого десятого</w:t>
      </w:r>
      <w:r w:rsidR="00910881" w:rsidRPr="00A37CB2">
        <w:rPr>
          <w:rStyle w:val="a5"/>
          <w:i w:val="0"/>
          <w:color w:val="000000" w:themeColor="text1"/>
          <w:lang w:val="ru-RU"/>
        </w:rPr>
        <w:t xml:space="preserve"> – </w:t>
      </w:r>
      <w:r>
        <w:rPr>
          <w:rStyle w:val="a5"/>
          <w:i w:val="0"/>
          <w:color w:val="000000" w:themeColor="text1"/>
          <w:lang w:val="ru-RU"/>
        </w:rPr>
        <w:t xml:space="preserve">не </w:t>
      </w:r>
      <w:proofErr w:type="gramStart"/>
      <w:r>
        <w:rPr>
          <w:rStyle w:val="a5"/>
          <w:i w:val="0"/>
          <w:color w:val="000000" w:themeColor="text1"/>
          <w:lang w:val="ru-RU"/>
        </w:rPr>
        <w:t>согласны</w:t>
      </w:r>
      <w:proofErr w:type="gramEnd"/>
      <w:r>
        <w:rPr>
          <w:rStyle w:val="a5"/>
          <w:i w:val="0"/>
          <w:color w:val="000000" w:themeColor="text1"/>
          <w:lang w:val="ru-RU"/>
        </w:rPr>
        <w:t xml:space="preserve"> с этим предложением</w:t>
      </w:r>
      <w:r w:rsidR="00910881" w:rsidRPr="00A37CB2">
        <w:rPr>
          <w:rStyle w:val="a5"/>
          <w:i w:val="0"/>
          <w:color w:val="000000" w:themeColor="text1"/>
          <w:lang w:val="ru-RU"/>
        </w:rPr>
        <w:t xml:space="preserve">. </w:t>
      </w:r>
      <w:r>
        <w:rPr>
          <w:rStyle w:val="a5"/>
          <w:i w:val="0"/>
          <w:color w:val="000000" w:themeColor="text1"/>
          <w:lang w:val="ru-RU"/>
        </w:rPr>
        <w:t xml:space="preserve">Еще </w:t>
      </w:r>
      <w:r w:rsidR="00910881" w:rsidRPr="00A37CB2">
        <w:rPr>
          <w:rStyle w:val="a5"/>
          <w:i w:val="0"/>
          <w:color w:val="000000" w:themeColor="text1"/>
          <w:lang w:val="ru-RU"/>
        </w:rPr>
        <w:t xml:space="preserve">16% </w:t>
      </w:r>
      <w:r>
        <w:rPr>
          <w:rStyle w:val="a5"/>
          <w:i w:val="0"/>
          <w:color w:val="000000" w:themeColor="text1"/>
          <w:lang w:val="ru-RU"/>
        </w:rPr>
        <w:t xml:space="preserve">не высказались ни «за», ни «против, а </w:t>
      </w:r>
      <w:r w:rsidR="00910881" w:rsidRPr="00A37CB2">
        <w:rPr>
          <w:rStyle w:val="a5"/>
          <w:i w:val="0"/>
          <w:color w:val="000000" w:themeColor="text1"/>
          <w:lang w:val="ru-RU"/>
        </w:rPr>
        <w:t xml:space="preserve">5% </w:t>
      </w:r>
      <w:r>
        <w:rPr>
          <w:rStyle w:val="a5"/>
          <w:i w:val="0"/>
          <w:color w:val="000000" w:themeColor="text1"/>
          <w:lang w:val="ru-RU"/>
        </w:rPr>
        <w:t>дали ответ, «не знаю»</w:t>
      </w:r>
      <w:r w:rsidR="00910881" w:rsidRPr="00A37CB2">
        <w:rPr>
          <w:rStyle w:val="a5"/>
          <w:i w:val="0"/>
          <w:color w:val="000000" w:themeColor="text1"/>
          <w:lang w:val="ru-RU"/>
        </w:rPr>
        <w:t xml:space="preserve">. </w:t>
      </w:r>
    </w:p>
    <w:p w:rsidR="00910881" w:rsidRPr="00A37CB2" w:rsidRDefault="00910881" w:rsidP="00867BDB">
      <w:pPr>
        <w:rPr>
          <w:rStyle w:val="a5"/>
          <w:i w:val="0"/>
          <w:color w:val="000000" w:themeColor="text1"/>
          <w:lang w:val="ru-RU"/>
        </w:rPr>
      </w:pPr>
    </w:p>
    <w:p w:rsidR="00E161C0" w:rsidRPr="00A37CB2" w:rsidRDefault="00E161C0" w:rsidP="007D7E99">
      <w:pPr>
        <w:jc w:val="center"/>
        <w:rPr>
          <w:color w:val="7F7F7F" w:themeColor="text1" w:themeTint="80"/>
          <w:lang w:val="ru-RU"/>
        </w:rPr>
      </w:pPr>
    </w:p>
    <w:p w:rsidR="007D7E99" w:rsidRPr="00A37CB2" w:rsidRDefault="00A37CB2" w:rsidP="007D7E99">
      <w:pPr>
        <w:jc w:val="center"/>
        <w:rPr>
          <w:color w:val="7F7F7F" w:themeColor="text1" w:themeTint="80"/>
          <w:lang w:val="ru-RU"/>
        </w:rPr>
      </w:pPr>
      <w:r>
        <w:rPr>
          <w:color w:val="7F7F7F" w:themeColor="text1" w:themeTint="80"/>
          <w:lang w:val="ru-RU"/>
        </w:rPr>
        <w:t>В</w:t>
      </w:r>
      <w:r w:rsidRPr="00A37CB2">
        <w:rPr>
          <w:color w:val="7F7F7F" w:themeColor="text1" w:themeTint="80"/>
          <w:lang w:val="ru-RU"/>
        </w:rPr>
        <w:t xml:space="preserve"> </w:t>
      </w:r>
      <w:r>
        <w:rPr>
          <w:color w:val="7F7F7F" w:themeColor="text1" w:themeTint="80"/>
          <w:lang w:val="ru-RU"/>
        </w:rPr>
        <w:t>какой</w:t>
      </w:r>
      <w:r w:rsidRPr="00A37CB2">
        <w:rPr>
          <w:color w:val="7F7F7F" w:themeColor="text1" w:themeTint="80"/>
          <w:lang w:val="ru-RU"/>
        </w:rPr>
        <w:t xml:space="preserve"> </w:t>
      </w:r>
      <w:r>
        <w:rPr>
          <w:color w:val="7F7F7F" w:themeColor="text1" w:themeTint="80"/>
          <w:lang w:val="ru-RU"/>
        </w:rPr>
        <w:t>степени</w:t>
      </w:r>
      <w:r w:rsidRPr="00A37CB2">
        <w:rPr>
          <w:color w:val="7F7F7F" w:themeColor="text1" w:themeTint="80"/>
          <w:lang w:val="ru-RU"/>
        </w:rPr>
        <w:t xml:space="preserve">, </w:t>
      </w:r>
      <w:r>
        <w:rPr>
          <w:color w:val="7F7F7F" w:themeColor="text1" w:themeTint="80"/>
          <w:lang w:val="ru-RU"/>
        </w:rPr>
        <w:t>если</w:t>
      </w:r>
      <w:r w:rsidRPr="00A37CB2">
        <w:rPr>
          <w:color w:val="7F7F7F" w:themeColor="text1" w:themeTint="80"/>
          <w:lang w:val="ru-RU"/>
        </w:rPr>
        <w:t xml:space="preserve"> </w:t>
      </w:r>
      <w:r>
        <w:rPr>
          <w:color w:val="7F7F7F" w:themeColor="text1" w:themeTint="80"/>
          <w:lang w:val="ru-RU"/>
        </w:rPr>
        <w:t>вообще</w:t>
      </w:r>
      <w:r w:rsidRPr="00A37CB2">
        <w:rPr>
          <w:color w:val="7F7F7F" w:themeColor="text1" w:themeTint="80"/>
          <w:lang w:val="ru-RU"/>
        </w:rPr>
        <w:t xml:space="preserve"> </w:t>
      </w:r>
      <w:proofErr w:type="gramStart"/>
      <w:r>
        <w:rPr>
          <w:color w:val="7F7F7F" w:themeColor="text1" w:themeTint="80"/>
          <w:lang w:val="ru-RU"/>
        </w:rPr>
        <w:t>в</w:t>
      </w:r>
      <w:proofErr w:type="gramEnd"/>
      <w:r w:rsidRPr="00A37CB2">
        <w:rPr>
          <w:color w:val="7F7F7F" w:themeColor="text1" w:themeTint="80"/>
          <w:lang w:val="ru-RU"/>
        </w:rPr>
        <w:t xml:space="preserve"> </w:t>
      </w:r>
      <w:proofErr w:type="gramStart"/>
      <w:r>
        <w:rPr>
          <w:color w:val="7F7F7F" w:themeColor="text1" w:themeTint="80"/>
          <w:lang w:val="ru-RU"/>
        </w:rPr>
        <w:t>какой</w:t>
      </w:r>
      <w:r w:rsidRPr="00A37CB2">
        <w:rPr>
          <w:color w:val="7F7F7F" w:themeColor="text1" w:themeTint="80"/>
          <w:lang w:val="ru-RU"/>
        </w:rPr>
        <w:t>-</w:t>
      </w:r>
      <w:r>
        <w:rPr>
          <w:color w:val="7F7F7F" w:themeColor="text1" w:themeTint="80"/>
          <w:lang w:val="ru-RU"/>
        </w:rPr>
        <w:t>то</w:t>
      </w:r>
      <w:proofErr w:type="gramEnd"/>
      <w:r w:rsidRPr="00A37CB2">
        <w:rPr>
          <w:color w:val="7F7F7F" w:themeColor="text1" w:themeTint="80"/>
          <w:lang w:val="ru-RU"/>
        </w:rPr>
        <w:t xml:space="preserve">, </w:t>
      </w:r>
      <w:r>
        <w:rPr>
          <w:color w:val="7F7F7F" w:themeColor="text1" w:themeTint="80"/>
          <w:lang w:val="ru-RU"/>
        </w:rPr>
        <w:t>вы</w:t>
      </w:r>
      <w:r w:rsidRPr="00A37CB2">
        <w:rPr>
          <w:color w:val="7F7F7F" w:themeColor="text1" w:themeTint="80"/>
          <w:lang w:val="ru-RU"/>
        </w:rPr>
        <w:t xml:space="preserve"> </w:t>
      </w:r>
      <w:r>
        <w:rPr>
          <w:color w:val="7F7F7F" w:themeColor="text1" w:themeTint="80"/>
          <w:lang w:val="ru-RU"/>
        </w:rPr>
        <w:t>поддержали бы или были бы против повышения налогов на богатых и на крупные корпорации для финансирования таких областей, как образование, профессиональное обучение и здравоохранение?</w:t>
      </w:r>
    </w:p>
    <w:p w:rsidR="00E161C0" w:rsidRDefault="00183D03" w:rsidP="00E161C0">
      <w:r w:rsidRPr="00183D03">
        <w:rPr>
          <w:noProof/>
          <w:lang w:val="en-US"/>
        </w:rPr>
        <w:drawing>
          <wp:inline distT="0" distB="0" distL="0" distR="0">
            <wp:extent cx="5727700" cy="3667931"/>
            <wp:effectExtent l="0" t="0" r="0" b="0"/>
            <wp:docPr id="2" name="Диаграмма 1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B1D3C838-02CB-C84B-BA85-8C0169EFC0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67BDB" w:rsidRDefault="00867BDB" w:rsidP="00867BDB"/>
    <w:p w:rsidR="00497D98" w:rsidRDefault="00497D98" w:rsidP="00497D98">
      <w:pPr>
        <w:rPr>
          <w:lang w:val="en-GB"/>
        </w:rPr>
      </w:pPr>
    </w:p>
    <w:p w:rsidR="00497D98" w:rsidRPr="00497D98" w:rsidRDefault="00497D98" w:rsidP="00497D98">
      <w:pPr>
        <w:rPr>
          <w:lang w:val="en-GB"/>
        </w:rPr>
      </w:pPr>
    </w:p>
    <w:p w:rsidR="008D58C1" w:rsidRPr="004D7A4C" w:rsidRDefault="00A37CB2" w:rsidP="008D58C1">
      <w:pPr>
        <w:pStyle w:val="af2"/>
        <w:rPr>
          <w:i w:val="0"/>
          <w:iCs w:val="0"/>
          <w:lang w:val="en-US"/>
        </w:rPr>
      </w:pPr>
      <w:r>
        <w:rPr>
          <w:b/>
          <w:i w:val="0"/>
          <w:iCs w:val="0"/>
          <w:lang w:val="ru-RU"/>
        </w:rPr>
        <w:t>Рисунок</w:t>
      </w:r>
      <w:r w:rsidR="008D58C1" w:rsidRPr="00A37CB2">
        <w:rPr>
          <w:b/>
          <w:i w:val="0"/>
          <w:iCs w:val="0"/>
          <w:lang w:val="ru-RU"/>
        </w:rPr>
        <w:t xml:space="preserve"> </w:t>
      </w:r>
      <w:r w:rsidR="000C666A" w:rsidRPr="009433A1">
        <w:rPr>
          <w:b/>
          <w:i w:val="0"/>
          <w:iCs w:val="0"/>
          <w:lang w:val="en-GB"/>
        </w:rPr>
        <w:fldChar w:fldCharType="begin"/>
      </w:r>
      <w:r w:rsidR="008D58C1" w:rsidRPr="00A37CB2">
        <w:rPr>
          <w:b/>
          <w:i w:val="0"/>
          <w:iCs w:val="0"/>
          <w:lang w:val="ru-RU"/>
        </w:rPr>
        <w:instrText xml:space="preserve"> </w:instrText>
      </w:r>
      <w:r w:rsidR="008D58C1" w:rsidRPr="009433A1">
        <w:rPr>
          <w:b/>
          <w:i w:val="0"/>
          <w:iCs w:val="0"/>
          <w:lang w:val="en-GB"/>
        </w:rPr>
        <w:instrText>SEQ</w:instrText>
      </w:r>
      <w:r w:rsidR="008D58C1" w:rsidRPr="00A37CB2">
        <w:rPr>
          <w:b/>
          <w:i w:val="0"/>
          <w:iCs w:val="0"/>
          <w:lang w:val="ru-RU"/>
        </w:rPr>
        <w:instrText xml:space="preserve"> </w:instrText>
      </w:r>
      <w:r w:rsidR="008D58C1" w:rsidRPr="009433A1">
        <w:rPr>
          <w:b/>
          <w:i w:val="0"/>
          <w:iCs w:val="0"/>
          <w:lang w:val="en-GB"/>
        </w:rPr>
        <w:instrText>Figure</w:instrText>
      </w:r>
      <w:r w:rsidR="008D58C1" w:rsidRPr="00A37CB2">
        <w:rPr>
          <w:b/>
          <w:i w:val="0"/>
          <w:iCs w:val="0"/>
          <w:lang w:val="ru-RU"/>
        </w:rPr>
        <w:instrText xml:space="preserve"> \* </w:instrText>
      </w:r>
      <w:r w:rsidR="008D58C1" w:rsidRPr="009433A1">
        <w:rPr>
          <w:b/>
          <w:i w:val="0"/>
          <w:iCs w:val="0"/>
          <w:lang w:val="en-GB"/>
        </w:rPr>
        <w:instrText>ARABIC</w:instrText>
      </w:r>
      <w:r w:rsidR="008D58C1" w:rsidRPr="00A37CB2">
        <w:rPr>
          <w:b/>
          <w:i w:val="0"/>
          <w:iCs w:val="0"/>
          <w:lang w:val="ru-RU"/>
        </w:rPr>
        <w:instrText xml:space="preserve"> </w:instrText>
      </w:r>
      <w:r w:rsidR="000C666A" w:rsidRPr="009433A1">
        <w:rPr>
          <w:b/>
          <w:i w:val="0"/>
          <w:iCs w:val="0"/>
          <w:lang w:val="en-GB"/>
        </w:rPr>
        <w:fldChar w:fldCharType="separate"/>
      </w:r>
      <w:r w:rsidR="008D58C1" w:rsidRPr="00A37CB2">
        <w:rPr>
          <w:b/>
          <w:i w:val="0"/>
          <w:iCs w:val="0"/>
          <w:noProof/>
          <w:lang w:val="ru-RU"/>
        </w:rPr>
        <w:t>1</w:t>
      </w:r>
      <w:r w:rsidR="000C666A" w:rsidRPr="009433A1">
        <w:rPr>
          <w:b/>
          <w:i w:val="0"/>
          <w:iCs w:val="0"/>
          <w:noProof/>
          <w:lang w:val="en-GB"/>
        </w:rPr>
        <w:fldChar w:fldCharType="end"/>
      </w:r>
      <w:r w:rsidR="008D58C1" w:rsidRPr="00A37CB2">
        <w:rPr>
          <w:b/>
          <w:i w:val="0"/>
          <w:iCs w:val="0"/>
          <w:lang w:val="ru-RU"/>
        </w:rPr>
        <w:t>:</w:t>
      </w:r>
      <w:r w:rsidRPr="00A37CB2">
        <w:rPr>
          <w:i w:val="0"/>
          <w:iCs w:val="0"/>
          <w:lang w:val="ru-RU"/>
        </w:rPr>
        <w:t xml:space="preserve"> </w:t>
      </w:r>
      <w:proofErr w:type="gramStart"/>
      <w:r>
        <w:rPr>
          <w:i w:val="0"/>
          <w:iCs w:val="0"/>
          <w:lang w:val="ru-RU"/>
        </w:rPr>
        <w:t>Вопрос</w:t>
      </w:r>
      <w:proofErr w:type="gramEnd"/>
      <w:r w:rsidRPr="00A37CB2">
        <w:rPr>
          <w:i w:val="0"/>
          <w:iCs w:val="0"/>
          <w:lang w:val="ru-RU"/>
        </w:rPr>
        <w:t xml:space="preserve"> «</w:t>
      </w:r>
      <w:r>
        <w:rPr>
          <w:i w:val="0"/>
          <w:iCs w:val="0"/>
          <w:lang w:val="ru-RU"/>
        </w:rPr>
        <w:t>В</w:t>
      </w:r>
      <w:r w:rsidRPr="00A37CB2">
        <w:rPr>
          <w:i w:val="0"/>
          <w:iCs w:val="0"/>
          <w:lang w:val="ru-RU"/>
        </w:rPr>
        <w:t xml:space="preserve"> </w:t>
      </w:r>
      <w:r>
        <w:rPr>
          <w:i w:val="0"/>
          <w:iCs w:val="0"/>
          <w:lang w:val="ru-RU"/>
        </w:rPr>
        <w:t>какой</w:t>
      </w:r>
      <w:r w:rsidRPr="00A37CB2">
        <w:rPr>
          <w:i w:val="0"/>
          <w:iCs w:val="0"/>
          <w:lang w:val="ru-RU"/>
        </w:rPr>
        <w:t xml:space="preserve"> </w:t>
      </w:r>
      <w:r>
        <w:rPr>
          <w:i w:val="0"/>
          <w:iCs w:val="0"/>
          <w:lang w:val="ru-RU"/>
        </w:rPr>
        <w:t>степени</w:t>
      </w:r>
      <w:r w:rsidRPr="00A37CB2">
        <w:rPr>
          <w:i w:val="0"/>
          <w:iCs w:val="0"/>
          <w:lang w:val="ru-RU"/>
        </w:rPr>
        <w:t xml:space="preserve">, </w:t>
      </w:r>
      <w:r>
        <w:rPr>
          <w:i w:val="0"/>
          <w:iCs w:val="0"/>
          <w:lang w:val="ru-RU"/>
        </w:rPr>
        <w:t>если</w:t>
      </w:r>
      <w:r w:rsidRPr="00A37CB2">
        <w:rPr>
          <w:i w:val="0"/>
          <w:iCs w:val="0"/>
          <w:lang w:val="ru-RU"/>
        </w:rPr>
        <w:t xml:space="preserve"> </w:t>
      </w:r>
      <w:r>
        <w:rPr>
          <w:i w:val="0"/>
          <w:iCs w:val="0"/>
          <w:lang w:val="ru-RU"/>
        </w:rPr>
        <w:t>вообще</w:t>
      </w:r>
      <w:r w:rsidRPr="00A37CB2">
        <w:rPr>
          <w:i w:val="0"/>
          <w:iCs w:val="0"/>
          <w:lang w:val="ru-RU"/>
        </w:rPr>
        <w:t xml:space="preserve"> </w:t>
      </w:r>
      <w:r>
        <w:rPr>
          <w:i w:val="0"/>
          <w:iCs w:val="0"/>
          <w:lang w:val="ru-RU"/>
        </w:rPr>
        <w:t>в</w:t>
      </w:r>
      <w:r w:rsidRPr="00A37CB2">
        <w:rPr>
          <w:i w:val="0"/>
          <w:iCs w:val="0"/>
          <w:lang w:val="ru-RU"/>
        </w:rPr>
        <w:t xml:space="preserve"> </w:t>
      </w:r>
      <w:r>
        <w:rPr>
          <w:i w:val="0"/>
          <w:iCs w:val="0"/>
          <w:lang w:val="ru-RU"/>
        </w:rPr>
        <w:t>какой</w:t>
      </w:r>
      <w:r w:rsidRPr="00A37CB2">
        <w:rPr>
          <w:i w:val="0"/>
          <w:iCs w:val="0"/>
          <w:lang w:val="ru-RU"/>
        </w:rPr>
        <w:t>-</w:t>
      </w:r>
      <w:r>
        <w:rPr>
          <w:i w:val="0"/>
          <w:iCs w:val="0"/>
          <w:lang w:val="ru-RU"/>
        </w:rPr>
        <w:t>то</w:t>
      </w:r>
      <w:r w:rsidRPr="00A37CB2">
        <w:rPr>
          <w:i w:val="0"/>
          <w:iCs w:val="0"/>
          <w:lang w:val="ru-RU"/>
        </w:rPr>
        <w:t xml:space="preserve">, </w:t>
      </w:r>
      <w:r>
        <w:rPr>
          <w:i w:val="0"/>
          <w:iCs w:val="0"/>
          <w:lang w:val="ru-RU"/>
        </w:rPr>
        <w:t>вы</w:t>
      </w:r>
      <w:r w:rsidRPr="00A37CB2">
        <w:rPr>
          <w:i w:val="0"/>
          <w:iCs w:val="0"/>
          <w:lang w:val="ru-RU"/>
        </w:rPr>
        <w:t xml:space="preserve"> </w:t>
      </w:r>
      <w:r>
        <w:rPr>
          <w:i w:val="0"/>
          <w:iCs w:val="0"/>
          <w:lang w:val="ru-RU"/>
        </w:rPr>
        <w:t>поддержали бы или были бы против повышения налогов на богатых и на крупные корпорации для финансирования таких областей, как образование, профессиональная подготовка и здравоохранение?»</w:t>
      </w:r>
      <w:r w:rsidR="007D7E99" w:rsidRPr="00A37CB2">
        <w:rPr>
          <w:i w:val="0"/>
          <w:iCs w:val="0"/>
          <w:lang w:val="ru-RU"/>
        </w:rPr>
        <w:t xml:space="preserve"> </w:t>
      </w:r>
      <w:r>
        <w:rPr>
          <w:i w:val="0"/>
          <w:iCs w:val="0"/>
          <w:lang w:val="ru-RU"/>
        </w:rPr>
        <w:t>Шкала ответов</w:t>
      </w:r>
      <w:r w:rsidRPr="00A37CB2">
        <w:rPr>
          <w:i w:val="0"/>
          <w:iCs w:val="0"/>
          <w:lang w:val="ru-RU"/>
        </w:rPr>
        <w:t xml:space="preserve">: </w:t>
      </w:r>
      <w:proofErr w:type="gramStart"/>
      <w:r>
        <w:rPr>
          <w:i w:val="0"/>
          <w:iCs w:val="0"/>
          <w:lang w:val="ru-RU"/>
        </w:rPr>
        <w:t>Решительно поддерживаю</w:t>
      </w:r>
      <w:r w:rsidR="002248D1">
        <w:rPr>
          <w:i w:val="0"/>
          <w:iCs w:val="0"/>
          <w:lang w:val="ru-RU"/>
        </w:rPr>
        <w:t>;</w:t>
      </w:r>
      <w:r w:rsidR="00E71DCD" w:rsidRPr="00A37CB2">
        <w:rPr>
          <w:i w:val="0"/>
          <w:iCs w:val="0"/>
          <w:lang w:val="ru-RU"/>
        </w:rPr>
        <w:t xml:space="preserve"> </w:t>
      </w:r>
      <w:r>
        <w:rPr>
          <w:i w:val="0"/>
          <w:iCs w:val="0"/>
          <w:lang w:val="ru-RU"/>
        </w:rPr>
        <w:t>скорее, поддерживаю</w:t>
      </w:r>
      <w:r w:rsidR="00E71DCD" w:rsidRPr="00A37CB2">
        <w:rPr>
          <w:i w:val="0"/>
          <w:iCs w:val="0"/>
          <w:lang w:val="ru-RU"/>
        </w:rPr>
        <w:t xml:space="preserve"> (</w:t>
      </w:r>
      <w:r w:rsidR="002248D1">
        <w:rPr>
          <w:i w:val="0"/>
          <w:iCs w:val="0"/>
          <w:lang w:val="ru-RU"/>
        </w:rPr>
        <w:t>«ПОДДЕРЖИВАЮ</w:t>
      </w:r>
      <w:r>
        <w:rPr>
          <w:i w:val="0"/>
          <w:iCs w:val="0"/>
          <w:lang w:val="ru-RU"/>
        </w:rPr>
        <w:t>»</w:t>
      </w:r>
      <w:r w:rsidR="00E71DCD" w:rsidRPr="00A37CB2">
        <w:rPr>
          <w:i w:val="0"/>
          <w:iCs w:val="0"/>
          <w:lang w:val="ru-RU"/>
        </w:rPr>
        <w:t xml:space="preserve">), </w:t>
      </w:r>
      <w:r>
        <w:rPr>
          <w:i w:val="0"/>
          <w:iCs w:val="0"/>
          <w:lang w:val="ru-RU"/>
        </w:rPr>
        <w:t>ни «за</w:t>
      </w:r>
      <w:r w:rsidR="002248D1">
        <w:rPr>
          <w:i w:val="0"/>
          <w:iCs w:val="0"/>
          <w:lang w:val="ru-RU"/>
        </w:rPr>
        <w:t>»</w:t>
      </w:r>
      <w:r>
        <w:rPr>
          <w:i w:val="0"/>
          <w:iCs w:val="0"/>
          <w:lang w:val="ru-RU"/>
        </w:rPr>
        <w:t xml:space="preserve">, ни «против» </w:t>
      </w:r>
      <w:r w:rsidR="00E71DCD" w:rsidRPr="00A37CB2">
        <w:rPr>
          <w:i w:val="0"/>
          <w:iCs w:val="0"/>
          <w:lang w:val="ru-RU"/>
        </w:rPr>
        <w:t>(</w:t>
      </w:r>
      <w:r>
        <w:rPr>
          <w:i w:val="0"/>
          <w:iCs w:val="0"/>
          <w:lang w:val="ru-RU"/>
        </w:rPr>
        <w:t>НИ ТО, НИ ДРУГОЕ)</w:t>
      </w:r>
      <w:r w:rsidR="00E71DCD" w:rsidRPr="00A37CB2">
        <w:rPr>
          <w:i w:val="0"/>
          <w:iCs w:val="0"/>
          <w:lang w:val="ru-RU"/>
        </w:rPr>
        <w:t xml:space="preserve">, </w:t>
      </w:r>
      <w:r w:rsidR="002248D1">
        <w:rPr>
          <w:i w:val="0"/>
          <w:iCs w:val="0"/>
          <w:lang w:val="ru-RU"/>
        </w:rPr>
        <w:t>скорее, против;</w:t>
      </w:r>
      <w:r>
        <w:rPr>
          <w:i w:val="0"/>
          <w:iCs w:val="0"/>
          <w:lang w:val="ru-RU"/>
        </w:rPr>
        <w:t xml:space="preserve"> решительно против («ПРОТИВ»)</w:t>
      </w:r>
      <w:r w:rsidR="00E71DCD" w:rsidRPr="00A37CB2">
        <w:rPr>
          <w:i w:val="0"/>
          <w:iCs w:val="0"/>
          <w:lang w:val="ru-RU"/>
        </w:rPr>
        <w:t xml:space="preserve">, </w:t>
      </w:r>
      <w:r>
        <w:rPr>
          <w:i w:val="0"/>
          <w:iCs w:val="0"/>
          <w:lang w:val="ru-RU"/>
        </w:rPr>
        <w:t>не знаю</w:t>
      </w:r>
      <w:r w:rsidR="00E71DCD" w:rsidRPr="00A37CB2">
        <w:rPr>
          <w:i w:val="0"/>
          <w:iCs w:val="0"/>
          <w:lang w:val="ru-RU"/>
        </w:rPr>
        <w:t xml:space="preserve"> </w:t>
      </w:r>
      <w:r w:rsidR="00E71DCD" w:rsidRPr="004D7A4C">
        <w:rPr>
          <w:i w:val="0"/>
          <w:iCs w:val="0"/>
          <w:lang w:val="en-US"/>
        </w:rPr>
        <w:t>(</w:t>
      </w:r>
      <w:r w:rsidR="004F02E1">
        <w:rPr>
          <w:i w:val="0"/>
          <w:iCs w:val="0"/>
          <w:lang w:val="ru-RU"/>
        </w:rPr>
        <w:t>НЕ</w:t>
      </w:r>
      <w:r w:rsidR="004F02E1" w:rsidRPr="004D7A4C">
        <w:rPr>
          <w:i w:val="0"/>
          <w:iCs w:val="0"/>
          <w:lang w:val="en-US"/>
        </w:rPr>
        <w:t xml:space="preserve"> </w:t>
      </w:r>
      <w:r w:rsidR="004F02E1">
        <w:rPr>
          <w:i w:val="0"/>
          <w:iCs w:val="0"/>
          <w:lang w:val="ru-RU"/>
        </w:rPr>
        <w:t>ЗНАЮ</w:t>
      </w:r>
      <w:r w:rsidR="00E71DCD" w:rsidRPr="004D7A4C">
        <w:rPr>
          <w:i w:val="0"/>
          <w:iCs w:val="0"/>
          <w:lang w:val="en-US"/>
        </w:rPr>
        <w:t xml:space="preserve">) </w:t>
      </w:r>
      <w:r w:rsidR="008D58C1" w:rsidRPr="009433A1">
        <w:rPr>
          <w:i w:val="0"/>
          <w:iCs w:val="0"/>
          <w:lang w:val="en-GB"/>
        </w:rPr>
        <w:t>N</w:t>
      </w:r>
      <w:r w:rsidR="008D58C1" w:rsidRPr="004D7A4C">
        <w:rPr>
          <w:i w:val="0"/>
          <w:iCs w:val="0"/>
          <w:lang w:val="en-US"/>
        </w:rPr>
        <w:t>=12</w:t>
      </w:r>
      <w:r w:rsidR="009049A3" w:rsidRPr="004D7A4C">
        <w:rPr>
          <w:i w:val="0"/>
          <w:iCs w:val="0"/>
          <w:lang w:val="en-US"/>
        </w:rPr>
        <w:t>,</w:t>
      </w:r>
      <w:r w:rsidR="008D58C1" w:rsidRPr="004D7A4C">
        <w:rPr>
          <w:i w:val="0"/>
          <w:iCs w:val="0"/>
          <w:lang w:val="en-US"/>
        </w:rPr>
        <w:t xml:space="preserve">242. </w:t>
      </w:r>
      <w:proofErr w:type="gramEnd"/>
    </w:p>
    <w:p w:rsidR="004F3050" w:rsidRPr="004D7A4C" w:rsidRDefault="004F3050" w:rsidP="0089523D">
      <w:pPr>
        <w:rPr>
          <w:b/>
          <w:lang w:val="en-US"/>
        </w:rPr>
      </w:pPr>
      <w:r w:rsidRPr="004D7A4C">
        <w:rPr>
          <w:b/>
          <w:lang w:val="en-US"/>
        </w:rPr>
        <w:br w:type="page"/>
      </w:r>
    </w:p>
    <w:p w:rsidR="00867BDB" w:rsidRPr="00867BDB" w:rsidRDefault="004F02E1" w:rsidP="0089523D">
      <w:pPr>
        <w:rPr>
          <w:b/>
        </w:rPr>
      </w:pPr>
      <w:r>
        <w:rPr>
          <w:b/>
          <w:lang w:val="ru-RU"/>
        </w:rPr>
        <w:lastRenderedPageBreak/>
        <w:t>Демографический</w:t>
      </w:r>
      <w:r w:rsidRPr="004D7A4C">
        <w:rPr>
          <w:b/>
          <w:lang w:val="en-US"/>
        </w:rPr>
        <w:t xml:space="preserve"> </w:t>
      </w:r>
      <w:r>
        <w:rPr>
          <w:b/>
          <w:lang w:val="ru-RU"/>
        </w:rPr>
        <w:t>анализ</w:t>
      </w:r>
      <w:r w:rsidR="00867BDB">
        <w:rPr>
          <w:b/>
        </w:rPr>
        <w:t xml:space="preserve"> </w:t>
      </w:r>
    </w:p>
    <w:p w:rsidR="0089523D" w:rsidRDefault="0089523D" w:rsidP="0089523D"/>
    <w:p w:rsidR="00C36955" w:rsidRPr="00C36955" w:rsidRDefault="004D7A4C" w:rsidP="0089523D">
      <w:pPr>
        <w:rPr>
          <w:i/>
        </w:rPr>
      </w:pPr>
      <w:proofErr w:type="spellStart"/>
      <w:r>
        <w:rPr>
          <w:i/>
          <w:lang w:val="ru-RU"/>
        </w:rPr>
        <w:t>Гендер</w:t>
      </w:r>
      <w:proofErr w:type="spellEnd"/>
    </w:p>
    <w:p w:rsidR="00910881" w:rsidRPr="004D7A4C" w:rsidRDefault="004D7A4C" w:rsidP="00C36955">
      <w:pPr>
        <w:rPr>
          <w:lang w:val="ru-RU"/>
        </w:rPr>
      </w:pPr>
      <w:r>
        <w:rPr>
          <w:lang w:val="ru-RU"/>
        </w:rPr>
        <w:t>Разница</w:t>
      </w:r>
      <w:r w:rsidRPr="004D7A4C">
        <w:rPr>
          <w:lang w:val="ru-RU"/>
        </w:rPr>
        <w:t xml:space="preserve"> </w:t>
      </w:r>
      <w:r>
        <w:rPr>
          <w:lang w:val="ru-RU"/>
        </w:rPr>
        <w:t>между</w:t>
      </w:r>
      <w:r w:rsidRPr="004D7A4C">
        <w:rPr>
          <w:lang w:val="ru-RU"/>
        </w:rPr>
        <w:t xml:space="preserve"> </w:t>
      </w:r>
      <w:proofErr w:type="spellStart"/>
      <w:r>
        <w:rPr>
          <w:lang w:val="ru-RU"/>
        </w:rPr>
        <w:t>гендерами</w:t>
      </w:r>
      <w:proofErr w:type="spellEnd"/>
      <w:r w:rsidRPr="004D7A4C">
        <w:rPr>
          <w:lang w:val="ru-RU"/>
        </w:rPr>
        <w:t xml:space="preserve"> </w:t>
      </w:r>
      <w:r>
        <w:rPr>
          <w:lang w:val="ru-RU"/>
        </w:rPr>
        <w:t>была</w:t>
      </w:r>
      <w:r w:rsidRPr="004D7A4C">
        <w:rPr>
          <w:lang w:val="ru-RU"/>
        </w:rPr>
        <w:t xml:space="preserve"> </w:t>
      </w:r>
      <w:r>
        <w:rPr>
          <w:lang w:val="ru-RU"/>
        </w:rPr>
        <w:t>небольшая</w:t>
      </w:r>
      <w:r w:rsidRPr="004D7A4C">
        <w:rPr>
          <w:lang w:val="ru-RU"/>
        </w:rPr>
        <w:t xml:space="preserve">: </w:t>
      </w:r>
      <w:r w:rsidR="00910881" w:rsidRPr="004D7A4C">
        <w:rPr>
          <w:lang w:val="ru-RU"/>
        </w:rPr>
        <w:t xml:space="preserve">70% </w:t>
      </w:r>
      <w:r>
        <w:rPr>
          <w:lang w:val="ru-RU"/>
        </w:rPr>
        <w:t>женщин</w:t>
      </w:r>
      <w:r w:rsidRPr="004D7A4C">
        <w:rPr>
          <w:lang w:val="ru-RU"/>
        </w:rPr>
        <w:t xml:space="preserve"> </w:t>
      </w:r>
      <w:r>
        <w:rPr>
          <w:lang w:val="ru-RU"/>
        </w:rPr>
        <w:t>в</w:t>
      </w:r>
      <w:r w:rsidRPr="004D7A4C">
        <w:rPr>
          <w:lang w:val="ru-RU"/>
        </w:rPr>
        <w:t xml:space="preserve"> </w:t>
      </w:r>
      <w:r>
        <w:rPr>
          <w:lang w:val="ru-RU"/>
        </w:rPr>
        <w:t>сравнении</w:t>
      </w:r>
      <w:r w:rsidRPr="004D7A4C">
        <w:rPr>
          <w:lang w:val="ru-RU"/>
        </w:rPr>
        <w:t xml:space="preserve"> </w:t>
      </w:r>
      <w:r>
        <w:rPr>
          <w:lang w:val="ru-RU"/>
        </w:rPr>
        <w:t>с</w:t>
      </w:r>
      <w:r w:rsidRPr="004D7A4C">
        <w:rPr>
          <w:lang w:val="ru-RU"/>
        </w:rPr>
        <w:t xml:space="preserve"> 68</w:t>
      </w:r>
      <w:r w:rsidR="00910881" w:rsidRPr="004D7A4C">
        <w:rPr>
          <w:lang w:val="ru-RU"/>
        </w:rPr>
        <w:t xml:space="preserve">% </w:t>
      </w:r>
      <w:r>
        <w:rPr>
          <w:lang w:val="ru-RU"/>
        </w:rPr>
        <w:t>мужчин поддерживают повышение налогов на богатых и на крупные корпорации для финансирования таких областей, как образование, профессиональное обучение и здравоохранение</w:t>
      </w:r>
      <w:r w:rsidR="00910881" w:rsidRPr="004D7A4C">
        <w:rPr>
          <w:lang w:val="ru-RU"/>
        </w:rPr>
        <w:t>.</w:t>
      </w:r>
    </w:p>
    <w:p w:rsidR="00910881" w:rsidRPr="004D7A4C" w:rsidRDefault="00910881" w:rsidP="00C36955">
      <w:pPr>
        <w:rPr>
          <w:lang w:val="ru-RU"/>
        </w:rPr>
      </w:pPr>
    </w:p>
    <w:p w:rsidR="00910881" w:rsidRPr="004D7A4C" w:rsidRDefault="004D7A4C" w:rsidP="00C36955">
      <w:pPr>
        <w:rPr>
          <w:lang w:val="ru-RU"/>
        </w:rPr>
      </w:pPr>
      <w:r>
        <w:rPr>
          <w:lang w:val="ru-RU"/>
        </w:rPr>
        <w:t>Значительная</w:t>
      </w:r>
      <w:r w:rsidRPr="004D7A4C">
        <w:rPr>
          <w:lang w:val="ru-RU"/>
        </w:rPr>
        <w:t xml:space="preserve"> </w:t>
      </w:r>
      <w:r>
        <w:rPr>
          <w:lang w:val="ru-RU"/>
        </w:rPr>
        <w:t>доля</w:t>
      </w:r>
      <w:r w:rsidRPr="004D7A4C">
        <w:rPr>
          <w:lang w:val="ru-RU"/>
        </w:rPr>
        <w:t xml:space="preserve"> </w:t>
      </w:r>
      <w:r>
        <w:rPr>
          <w:lang w:val="ru-RU"/>
        </w:rPr>
        <w:t>представителей</w:t>
      </w:r>
      <w:r w:rsidRPr="004D7A4C">
        <w:rPr>
          <w:lang w:val="ru-RU"/>
        </w:rPr>
        <w:t xml:space="preserve"> </w:t>
      </w:r>
      <w:r>
        <w:rPr>
          <w:lang w:val="ru-RU"/>
        </w:rPr>
        <w:t>обоих</w:t>
      </w:r>
      <w:r w:rsidRPr="004D7A4C">
        <w:rPr>
          <w:lang w:val="ru-RU"/>
        </w:rPr>
        <w:t xml:space="preserve"> </w:t>
      </w:r>
      <w:proofErr w:type="spellStart"/>
      <w:r>
        <w:rPr>
          <w:lang w:val="ru-RU"/>
        </w:rPr>
        <w:t>гендеров</w:t>
      </w:r>
      <w:proofErr w:type="spellEnd"/>
      <w:r w:rsidRPr="004D7A4C">
        <w:rPr>
          <w:lang w:val="ru-RU"/>
        </w:rPr>
        <w:t xml:space="preserve"> </w:t>
      </w:r>
      <w:r w:rsidR="00910881" w:rsidRPr="004D7A4C">
        <w:rPr>
          <w:lang w:val="ru-RU"/>
        </w:rPr>
        <w:t xml:space="preserve">(42% </w:t>
      </w:r>
      <w:r>
        <w:rPr>
          <w:lang w:val="ru-RU"/>
        </w:rPr>
        <w:t>мужчин и</w:t>
      </w:r>
      <w:r w:rsidR="00910881" w:rsidRPr="004D7A4C">
        <w:rPr>
          <w:lang w:val="ru-RU"/>
        </w:rPr>
        <w:t xml:space="preserve"> 41% </w:t>
      </w:r>
      <w:r>
        <w:rPr>
          <w:lang w:val="ru-RU"/>
        </w:rPr>
        <w:t>женщин</w:t>
      </w:r>
      <w:r w:rsidR="00910881" w:rsidRPr="004D7A4C">
        <w:rPr>
          <w:lang w:val="ru-RU"/>
        </w:rPr>
        <w:t xml:space="preserve">) </w:t>
      </w:r>
      <w:r>
        <w:rPr>
          <w:u w:val="single"/>
          <w:lang w:val="ru-RU"/>
        </w:rPr>
        <w:t>решительно</w:t>
      </w:r>
      <w:r w:rsidRPr="004D7A4C">
        <w:rPr>
          <w:lang w:val="ru-RU"/>
        </w:rPr>
        <w:t xml:space="preserve"> </w:t>
      </w:r>
      <w:r>
        <w:rPr>
          <w:lang w:val="ru-RU"/>
        </w:rPr>
        <w:t>поддерживают повышение налогов на богатых и на крупные корпорации для финансирования таких областей, как образование, профессиональное обучение и здравоохранение</w:t>
      </w:r>
      <w:r w:rsidR="00910881" w:rsidRPr="004D7A4C">
        <w:rPr>
          <w:lang w:val="ru-RU"/>
        </w:rPr>
        <w:t>.</w:t>
      </w:r>
    </w:p>
    <w:p w:rsidR="00910881" w:rsidRPr="004D7A4C" w:rsidRDefault="00910881" w:rsidP="00C36955">
      <w:pPr>
        <w:rPr>
          <w:lang w:val="ru-RU"/>
        </w:rPr>
      </w:pPr>
    </w:p>
    <w:p w:rsidR="00C36955" w:rsidRPr="004D7A4C" w:rsidRDefault="004D7A4C" w:rsidP="00C36955">
      <w:pPr>
        <w:rPr>
          <w:lang w:val="ru-RU"/>
        </w:rPr>
      </w:pPr>
      <w:r>
        <w:rPr>
          <w:lang w:val="ru-RU"/>
        </w:rPr>
        <w:t>Всего</w:t>
      </w:r>
      <w:r w:rsidR="00910881" w:rsidRPr="004D7A4C">
        <w:rPr>
          <w:lang w:val="ru-RU"/>
        </w:rPr>
        <w:t xml:space="preserve"> 11% </w:t>
      </w:r>
      <w:r>
        <w:rPr>
          <w:lang w:val="ru-RU"/>
        </w:rPr>
        <w:t>мужчин и</w:t>
      </w:r>
      <w:r w:rsidR="00910881" w:rsidRPr="004D7A4C">
        <w:rPr>
          <w:lang w:val="ru-RU"/>
        </w:rPr>
        <w:t xml:space="preserve"> 8% </w:t>
      </w:r>
      <w:r>
        <w:rPr>
          <w:lang w:val="ru-RU"/>
        </w:rPr>
        <w:t>женщин высказались против этого предложения</w:t>
      </w:r>
      <w:r w:rsidR="00910881" w:rsidRPr="004D7A4C">
        <w:rPr>
          <w:lang w:val="ru-RU"/>
        </w:rPr>
        <w:t xml:space="preserve">. </w:t>
      </w:r>
    </w:p>
    <w:p w:rsidR="004F3050" w:rsidRPr="004D7A4C" w:rsidRDefault="004F3050" w:rsidP="00C36955">
      <w:pPr>
        <w:rPr>
          <w:i/>
          <w:lang w:val="ru-RU"/>
        </w:rPr>
      </w:pPr>
    </w:p>
    <w:p w:rsidR="00C36955" w:rsidRPr="002248D1" w:rsidRDefault="004D7A4C" w:rsidP="00C36955">
      <w:pPr>
        <w:rPr>
          <w:i/>
          <w:lang w:val="ru-RU"/>
        </w:rPr>
      </w:pPr>
      <w:r>
        <w:rPr>
          <w:i/>
          <w:lang w:val="ru-RU"/>
        </w:rPr>
        <w:t>Возраст</w:t>
      </w:r>
    </w:p>
    <w:p w:rsidR="00006B78" w:rsidRDefault="00006B78" w:rsidP="00A552E7">
      <w:pPr>
        <w:pStyle w:val="a6"/>
      </w:pPr>
    </w:p>
    <w:p w:rsidR="006B5009" w:rsidRPr="002248D1" w:rsidRDefault="002248D1" w:rsidP="006B5009">
      <w:pPr>
        <w:rPr>
          <w:lang w:val="ru-RU"/>
        </w:rPr>
      </w:pPr>
      <w:proofErr w:type="gramStart"/>
      <w:r>
        <w:rPr>
          <w:lang w:val="ru-RU"/>
        </w:rPr>
        <w:t>Хотя</w:t>
      </w:r>
      <w:r w:rsidRPr="002248D1">
        <w:rPr>
          <w:lang w:val="ru-RU"/>
        </w:rPr>
        <w:t xml:space="preserve"> </w:t>
      </w:r>
      <w:r>
        <w:rPr>
          <w:lang w:val="ru-RU"/>
        </w:rPr>
        <w:t>поддержка</w:t>
      </w:r>
      <w:r w:rsidRPr="002248D1">
        <w:rPr>
          <w:lang w:val="ru-RU"/>
        </w:rPr>
        <w:t xml:space="preserve"> </w:t>
      </w:r>
      <w:r>
        <w:rPr>
          <w:lang w:val="ru-RU"/>
        </w:rPr>
        <w:t>увеличения</w:t>
      </w:r>
      <w:r w:rsidRPr="002248D1">
        <w:rPr>
          <w:lang w:val="ru-RU"/>
        </w:rPr>
        <w:t xml:space="preserve"> </w:t>
      </w:r>
      <w:r>
        <w:rPr>
          <w:lang w:val="ru-RU"/>
        </w:rPr>
        <w:t>налогов</w:t>
      </w:r>
      <w:r w:rsidRPr="002248D1">
        <w:rPr>
          <w:lang w:val="ru-RU"/>
        </w:rPr>
        <w:t xml:space="preserve"> </w:t>
      </w:r>
      <w:r>
        <w:rPr>
          <w:lang w:val="ru-RU"/>
        </w:rPr>
        <w:t>на</w:t>
      </w:r>
      <w:r w:rsidRPr="002248D1">
        <w:rPr>
          <w:lang w:val="ru-RU"/>
        </w:rPr>
        <w:t xml:space="preserve"> </w:t>
      </w:r>
      <w:r>
        <w:rPr>
          <w:lang w:val="ru-RU"/>
        </w:rPr>
        <w:t>богатых</w:t>
      </w:r>
      <w:r w:rsidRPr="002248D1">
        <w:rPr>
          <w:lang w:val="ru-RU"/>
        </w:rPr>
        <w:t xml:space="preserve"> </w:t>
      </w:r>
      <w:r>
        <w:rPr>
          <w:lang w:val="ru-RU"/>
        </w:rPr>
        <w:t>и</w:t>
      </w:r>
      <w:r w:rsidRPr="002248D1">
        <w:rPr>
          <w:lang w:val="ru-RU"/>
        </w:rPr>
        <w:t xml:space="preserve"> </w:t>
      </w:r>
      <w:r>
        <w:rPr>
          <w:lang w:val="ru-RU"/>
        </w:rPr>
        <w:t>на</w:t>
      </w:r>
      <w:r w:rsidRPr="002248D1">
        <w:rPr>
          <w:lang w:val="ru-RU"/>
        </w:rPr>
        <w:t xml:space="preserve"> </w:t>
      </w:r>
      <w:r>
        <w:rPr>
          <w:lang w:val="ru-RU"/>
        </w:rPr>
        <w:t>крупные</w:t>
      </w:r>
      <w:r w:rsidRPr="002248D1">
        <w:rPr>
          <w:lang w:val="ru-RU"/>
        </w:rPr>
        <w:t xml:space="preserve"> </w:t>
      </w:r>
      <w:r>
        <w:rPr>
          <w:lang w:val="ru-RU"/>
        </w:rPr>
        <w:t>корпорации</w:t>
      </w:r>
      <w:r w:rsidRPr="002248D1">
        <w:rPr>
          <w:lang w:val="ru-RU"/>
        </w:rPr>
        <w:t xml:space="preserve"> </w:t>
      </w:r>
      <w:r>
        <w:rPr>
          <w:lang w:val="ru-RU"/>
        </w:rPr>
        <w:t>для</w:t>
      </w:r>
      <w:r w:rsidRPr="002248D1">
        <w:rPr>
          <w:lang w:val="ru-RU"/>
        </w:rPr>
        <w:t xml:space="preserve"> </w:t>
      </w:r>
      <w:r>
        <w:rPr>
          <w:lang w:val="ru-RU"/>
        </w:rPr>
        <w:t>финансирования</w:t>
      </w:r>
      <w:r w:rsidRPr="002248D1">
        <w:rPr>
          <w:lang w:val="ru-RU"/>
        </w:rPr>
        <w:t xml:space="preserve"> </w:t>
      </w:r>
      <w:r>
        <w:rPr>
          <w:lang w:val="ru-RU"/>
        </w:rPr>
        <w:t>таких</w:t>
      </w:r>
      <w:r w:rsidRPr="002248D1">
        <w:rPr>
          <w:lang w:val="ru-RU"/>
        </w:rPr>
        <w:t xml:space="preserve"> </w:t>
      </w:r>
      <w:r>
        <w:rPr>
          <w:lang w:val="ru-RU"/>
        </w:rPr>
        <w:t>областей</w:t>
      </w:r>
      <w:r w:rsidRPr="002248D1">
        <w:rPr>
          <w:lang w:val="ru-RU"/>
        </w:rPr>
        <w:t xml:space="preserve">, </w:t>
      </w:r>
      <w:r>
        <w:rPr>
          <w:lang w:val="ru-RU"/>
        </w:rPr>
        <w:t>как</w:t>
      </w:r>
      <w:r w:rsidRPr="002248D1">
        <w:rPr>
          <w:lang w:val="ru-RU"/>
        </w:rPr>
        <w:t xml:space="preserve"> </w:t>
      </w:r>
      <w:r>
        <w:rPr>
          <w:lang w:val="ru-RU"/>
        </w:rPr>
        <w:t>образование</w:t>
      </w:r>
      <w:r w:rsidRPr="002248D1">
        <w:rPr>
          <w:lang w:val="ru-RU"/>
        </w:rPr>
        <w:t xml:space="preserve">, </w:t>
      </w:r>
      <w:r>
        <w:rPr>
          <w:lang w:val="ru-RU"/>
        </w:rPr>
        <w:t>профессиональное</w:t>
      </w:r>
      <w:r w:rsidRPr="002248D1">
        <w:rPr>
          <w:lang w:val="ru-RU"/>
        </w:rPr>
        <w:t xml:space="preserve"> </w:t>
      </w:r>
      <w:r>
        <w:rPr>
          <w:lang w:val="ru-RU"/>
        </w:rPr>
        <w:t>обучение</w:t>
      </w:r>
      <w:r w:rsidRPr="002248D1">
        <w:rPr>
          <w:lang w:val="ru-RU"/>
        </w:rPr>
        <w:t xml:space="preserve"> </w:t>
      </w:r>
      <w:r>
        <w:rPr>
          <w:lang w:val="ru-RU"/>
        </w:rPr>
        <w:t>и</w:t>
      </w:r>
      <w:r w:rsidRPr="002248D1">
        <w:rPr>
          <w:lang w:val="ru-RU"/>
        </w:rPr>
        <w:t xml:space="preserve"> </w:t>
      </w:r>
      <w:r>
        <w:rPr>
          <w:lang w:val="ru-RU"/>
        </w:rPr>
        <w:t>здравоохранение</w:t>
      </w:r>
      <w:r w:rsidRPr="002248D1">
        <w:rPr>
          <w:lang w:val="ru-RU"/>
        </w:rPr>
        <w:t xml:space="preserve"> </w:t>
      </w:r>
      <w:r>
        <w:rPr>
          <w:lang w:val="ru-RU"/>
        </w:rPr>
        <w:t>была</w:t>
      </w:r>
      <w:r w:rsidRPr="002248D1">
        <w:rPr>
          <w:lang w:val="ru-RU"/>
        </w:rPr>
        <w:t xml:space="preserve"> </w:t>
      </w:r>
      <w:r>
        <w:rPr>
          <w:lang w:val="ru-RU"/>
        </w:rPr>
        <w:t>высока</w:t>
      </w:r>
      <w:r w:rsidRPr="002248D1">
        <w:rPr>
          <w:lang w:val="ru-RU"/>
        </w:rPr>
        <w:t xml:space="preserve"> </w:t>
      </w:r>
      <w:r>
        <w:rPr>
          <w:lang w:val="ru-RU"/>
        </w:rPr>
        <w:t>среди</w:t>
      </w:r>
      <w:r w:rsidRPr="002248D1">
        <w:rPr>
          <w:lang w:val="ru-RU"/>
        </w:rPr>
        <w:t xml:space="preserve"> </w:t>
      </w:r>
      <w:r>
        <w:rPr>
          <w:lang w:val="ru-RU"/>
        </w:rPr>
        <w:t>всех</w:t>
      </w:r>
      <w:r w:rsidRPr="002248D1">
        <w:rPr>
          <w:lang w:val="ru-RU"/>
        </w:rPr>
        <w:t xml:space="preserve"> </w:t>
      </w:r>
      <w:r>
        <w:rPr>
          <w:lang w:val="ru-RU"/>
        </w:rPr>
        <w:t>возрастных</w:t>
      </w:r>
      <w:r w:rsidRPr="002248D1">
        <w:rPr>
          <w:lang w:val="ru-RU"/>
        </w:rPr>
        <w:t xml:space="preserve"> </w:t>
      </w:r>
      <w:r>
        <w:rPr>
          <w:lang w:val="ru-RU"/>
        </w:rPr>
        <w:t>групп</w:t>
      </w:r>
      <w:r w:rsidRPr="002248D1">
        <w:rPr>
          <w:lang w:val="ru-RU"/>
        </w:rPr>
        <w:t xml:space="preserve">, </w:t>
      </w:r>
      <w:r>
        <w:rPr>
          <w:lang w:val="ru-RU"/>
        </w:rPr>
        <w:t>люди</w:t>
      </w:r>
      <w:r w:rsidRPr="002248D1">
        <w:rPr>
          <w:lang w:val="ru-RU"/>
        </w:rPr>
        <w:t xml:space="preserve"> </w:t>
      </w:r>
      <w:r>
        <w:rPr>
          <w:lang w:val="ru-RU"/>
        </w:rPr>
        <w:t>в</w:t>
      </w:r>
      <w:r w:rsidRPr="002248D1">
        <w:rPr>
          <w:lang w:val="ru-RU"/>
        </w:rPr>
        <w:t xml:space="preserve"> </w:t>
      </w:r>
      <w:r>
        <w:rPr>
          <w:lang w:val="ru-RU"/>
        </w:rPr>
        <w:t>возрасте</w:t>
      </w:r>
      <w:r w:rsidRPr="002248D1">
        <w:rPr>
          <w:lang w:val="ru-RU"/>
        </w:rPr>
        <w:t xml:space="preserve"> </w:t>
      </w:r>
      <w:r>
        <w:rPr>
          <w:lang w:val="ru-RU"/>
        </w:rPr>
        <w:t>старше</w:t>
      </w:r>
      <w:r w:rsidRPr="002248D1">
        <w:rPr>
          <w:lang w:val="ru-RU"/>
        </w:rPr>
        <w:t xml:space="preserve"> 55 </w:t>
      </w:r>
      <w:r>
        <w:rPr>
          <w:lang w:val="ru-RU"/>
        </w:rPr>
        <w:t>лет</w:t>
      </w:r>
      <w:r w:rsidRPr="002248D1">
        <w:rPr>
          <w:lang w:val="ru-RU"/>
        </w:rPr>
        <w:t xml:space="preserve"> </w:t>
      </w:r>
      <w:r w:rsidR="006B5009" w:rsidRPr="002248D1">
        <w:rPr>
          <w:lang w:val="ru-RU"/>
        </w:rPr>
        <w:t xml:space="preserve">(73%) </w:t>
      </w:r>
      <w:r>
        <w:rPr>
          <w:lang w:val="ru-RU"/>
        </w:rPr>
        <w:t xml:space="preserve">были чуть более склонны поддержать это предложение, чем люди в возрасте от </w:t>
      </w:r>
      <w:r w:rsidR="006B5009" w:rsidRPr="002248D1">
        <w:rPr>
          <w:lang w:val="ru-RU"/>
        </w:rPr>
        <w:t>35</w:t>
      </w:r>
      <w:r>
        <w:rPr>
          <w:lang w:val="ru-RU"/>
        </w:rPr>
        <w:t xml:space="preserve"> до </w:t>
      </w:r>
      <w:r w:rsidR="006B5009" w:rsidRPr="002248D1">
        <w:rPr>
          <w:lang w:val="ru-RU"/>
        </w:rPr>
        <w:t xml:space="preserve">54 </w:t>
      </w:r>
      <w:r>
        <w:rPr>
          <w:lang w:val="ru-RU"/>
        </w:rPr>
        <w:t xml:space="preserve">лет </w:t>
      </w:r>
      <w:r w:rsidR="006B5009" w:rsidRPr="002248D1">
        <w:rPr>
          <w:lang w:val="ru-RU"/>
        </w:rPr>
        <w:t xml:space="preserve">(70%) </w:t>
      </w:r>
      <w:r>
        <w:rPr>
          <w:lang w:val="ru-RU"/>
        </w:rPr>
        <w:t xml:space="preserve">и моложе </w:t>
      </w:r>
      <w:r w:rsidR="006B5009" w:rsidRPr="002248D1">
        <w:rPr>
          <w:lang w:val="ru-RU"/>
        </w:rPr>
        <w:t xml:space="preserve">35 </w:t>
      </w:r>
      <w:r>
        <w:rPr>
          <w:lang w:val="ru-RU"/>
        </w:rPr>
        <w:t xml:space="preserve">лет </w:t>
      </w:r>
      <w:r w:rsidR="006B5009" w:rsidRPr="002248D1">
        <w:rPr>
          <w:lang w:val="ru-RU"/>
        </w:rPr>
        <w:t>(</w:t>
      </w:r>
      <w:r w:rsidR="000F1D04" w:rsidRPr="002248D1">
        <w:rPr>
          <w:lang w:val="ru-RU"/>
        </w:rPr>
        <w:t>65%).</w:t>
      </w:r>
      <w:proofErr w:type="gramEnd"/>
    </w:p>
    <w:p w:rsidR="000F1D04" w:rsidRPr="002248D1" w:rsidRDefault="000F1D04" w:rsidP="006B5009">
      <w:pPr>
        <w:rPr>
          <w:lang w:val="ru-RU"/>
        </w:rPr>
      </w:pPr>
    </w:p>
    <w:p w:rsidR="000F1D04" w:rsidRPr="002248D1" w:rsidRDefault="002248D1" w:rsidP="006B5009">
      <w:pPr>
        <w:rPr>
          <w:lang w:val="ru-RU"/>
        </w:rPr>
      </w:pPr>
      <w:proofErr w:type="gramStart"/>
      <w:r>
        <w:rPr>
          <w:lang w:val="ru-RU"/>
        </w:rPr>
        <w:t>Эта</w:t>
      </w:r>
      <w:r w:rsidRPr="002248D1">
        <w:rPr>
          <w:lang w:val="ru-RU"/>
        </w:rPr>
        <w:t xml:space="preserve"> </w:t>
      </w:r>
      <w:r>
        <w:rPr>
          <w:lang w:val="ru-RU"/>
        </w:rPr>
        <w:t>разница</w:t>
      </w:r>
      <w:r w:rsidRPr="002248D1">
        <w:rPr>
          <w:lang w:val="ru-RU"/>
        </w:rPr>
        <w:t xml:space="preserve"> </w:t>
      </w:r>
      <w:r>
        <w:rPr>
          <w:lang w:val="ru-RU"/>
        </w:rPr>
        <w:t>объясняется</w:t>
      </w:r>
      <w:r w:rsidRPr="002248D1">
        <w:rPr>
          <w:lang w:val="ru-RU"/>
        </w:rPr>
        <w:t xml:space="preserve">, </w:t>
      </w:r>
      <w:r>
        <w:rPr>
          <w:lang w:val="ru-RU"/>
        </w:rPr>
        <w:t>главным</w:t>
      </w:r>
      <w:r w:rsidRPr="002248D1">
        <w:rPr>
          <w:lang w:val="ru-RU"/>
        </w:rPr>
        <w:t xml:space="preserve"> </w:t>
      </w:r>
      <w:r>
        <w:rPr>
          <w:lang w:val="ru-RU"/>
        </w:rPr>
        <w:t>образом</w:t>
      </w:r>
      <w:r w:rsidRPr="002248D1">
        <w:rPr>
          <w:lang w:val="ru-RU"/>
        </w:rPr>
        <w:t xml:space="preserve">, </w:t>
      </w:r>
      <w:r>
        <w:rPr>
          <w:lang w:val="ru-RU"/>
        </w:rPr>
        <w:t>тем</w:t>
      </w:r>
      <w:r w:rsidRPr="002248D1">
        <w:rPr>
          <w:lang w:val="ru-RU"/>
        </w:rPr>
        <w:t xml:space="preserve">, </w:t>
      </w:r>
      <w:r>
        <w:rPr>
          <w:lang w:val="ru-RU"/>
        </w:rPr>
        <w:t>что</w:t>
      </w:r>
      <w:r w:rsidRPr="002248D1">
        <w:rPr>
          <w:lang w:val="ru-RU"/>
        </w:rPr>
        <w:t xml:space="preserve"> </w:t>
      </w:r>
      <w:r>
        <w:rPr>
          <w:lang w:val="ru-RU"/>
        </w:rPr>
        <w:t>более</w:t>
      </w:r>
      <w:r w:rsidRPr="002248D1">
        <w:rPr>
          <w:lang w:val="ru-RU"/>
        </w:rPr>
        <w:t xml:space="preserve"> </w:t>
      </w:r>
      <w:r>
        <w:rPr>
          <w:lang w:val="ru-RU"/>
        </w:rPr>
        <w:t>молодые</w:t>
      </w:r>
      <w:r w:rsidRPr="002248D1">
        <w:rPr>
          <w:lang w:val="ru-RU"/>
        </w:rPr>
        <w:t xml:space="preserve"> </w:t>
      </w:r>
      <w:r>
        <w:rPr>
          <w:lang w:val="ru-RU"/>
        </w:rPr>
        <w:t>респонденты</w:t>
      </w:r>
      <w:r w:rsidRPr="002248D1">
        <w:rPr>
          <w:lang w:val="ru-RU"/>
        </w:rPr>
        <w:t xml:space="preserve"> </w:t>
      </w:r>
      <w:r>
        <w:rPr>
          <w:lang w:val="ru-RU"/>
        </w:rPr>
        <w:t>были</w:t>
      </w:r>
      <w:r w:rsidRPr="002248D1">
        <w:rPr>
          <w:lang w:val="ru-RU"/>
        </w:rPr>
        <w:t xml:space="preserve"> </w:t>
      </w:r>
      <w:r>
        <w:rPr>
          <w:lang w:val="ru-RU"/>
        </w:rPr>
        <w:t>более</w:t>
      </w:r>
      <w:r w:rsidRPr="002248D1">
        <w:rPr>
          <w:lang w:val="ru-RU"/>
        </w:rPr>
        <w:t xml:space="preserve"> </w:t>
      </w:r>
      <w:r>
        <w:rPr>
          <w:lang w:val="ru-RU"/>
        </w:rPr>
        <w:t>склонны</w:t>
      </w:r>
      <w:r w:rsidRPr="002248D1">
        <w:rPr>
          <w:lang w:val="ru-RU"/>
        </w:rPr>
        <w:t xml:space="preserve"> </w:t>
      </w:r>
      <w:r>
        <w:rPr>
          <w:lang w:val="ru-RU"/>
        </w:rPr>
        <w:t>выбирать</w:t>
      </w:r>
      <w:r w:rsidRPr="002248D1">
        <w:rPr>
          <w:lang w:val="ru-RU"/>
        </w:rPr>
        <w:t xml:space="preserve"> </w:t>
      </w:r>
      <w:r>
        <w:rPr>
          <w:lang w:val="ru-RU"/>
        </w:rPr>
        <w:t>вариант</w:t>
      </w:r>
      <w:r w:rsidRPr="002248D1">
        <w:rPr>
          <w:lang w:val="ru-RU"/>
        </w:rPr>
        <w:t xml:space="preserve"> </w:t>
      </w:r>
      <w:r>
        <w:rPr>
          <w:lang w:val="ru-RU"/>
        </w:rPr>
        <w:t>ответ</w:t>
      </w:r>
      <w:r w:rsidRPr="002248D1">
        <w:rPr>
          <w:lang w:val="ru-RU"/>
        </w:rPr>
        <w:t xml:space="preserve"> «</w:t>
      </w:r>
      <w:r>
        <w:rPr>
          <w:lang w:val="ru-RU"/>
        </w:rPr>
        <w:t>ни</w:t>
      </w:r>
      <w:r w:rsidRPr="002248D1">
        <w:rPr>
          <w:lang w:val="ru-RU"/>
        </w:rPr>
        <w:t xml:space="preserve"> </w:t>
      </w:r>
      <w:r>
        <w:rPr>
          <w:lang w:val="ru-RU"/>
        </w:rPr>
        <w:t xml:space="preserve">«за», ни «против», чем респонденты более старшего возраста </w:t>
      </w:r>
      <w:r w:rsidR="000F1D04" w:rsidRPr="002248D1">
        <w:rPr>
          <w:lang w:val="ru-RU"/>
        </w:rPr>
        <w:t xml:space="preserve">(19% </w:t>
      </w:r>
      <w:r>
        <w:rPr>
          <w:lang w:val="ru-RU"/>
        </w:rPr>
        <w:t>лиц моложе 35 лет</w:t>
      </w:r>
      <w:r w:rsidR="000F1D04" w:rsidRPr="002248D1">
        <w:rPr>
          <w:lang w:val="ru-RU"/>
        </w:rPr>
        <w:t xml:space="preserve">, 17% </w:t>
      </w:r>
      <w:r>
        <w:rPr>
          <w:lang w:val="ru-RU"/>
        </w:rPr>
        <w:t xml:space="preserve">лиц в возрасте от </w:t>
      </w:r>
      <w:r w:rsidR="000F1D04" w:rsidRPr="002248D1">
        <w:rPr>
          <w:lang w:val="ru-RU"/>
        </w:rPr>
        <w:t>35</w:t>
      </w:r>
      <w:r>
        <w:rPr>
          <w:lang w:val="ru-RU"/>
        </w:rPr>
        <w:t xml:space="preserve"> до </w:t>
      </w:r>
      <w:r w:rsidR="000F1D04" w:rsidRPr="002248D1">
        <w:rPr>
          <w:lang w:val="ru-RU"/>
        </w:rPr>
        <w:t xml:space="preserve">54 </w:t>
      </w:r>
      <w:r>
        <w:rPr>
          <w:lang w:val="ru-RU"/>
        </w:rPr>
        <w:t>лет и</w:t>
      </w:r>
      <w:r w:rsidR="000F1D04" w:rsidRPr="002248D1">
        <w:rPr>
          <w:lang w:val="ru-RU"/>
        </w:rPr>
        <w:t xml:space="preserve"> 12% </w:t>
      </w:r>
      <w:r>
        <w:rPr>
          <w:lang w:val="ru-RU"/>
        </w:rPr>
        <w:t>лиц старше</w:t>
      </w:r>
      <w:r w:rsidR="000F1D04" w:rsidRPr="002248D1">
        <w:rPr>
          <w:lang w:val="ru-RU"/>
        </w:rPr>
        <w:t xml:space="preserve"> 55</w:t>
      </w:r>
      <w:r>
        <w:rPr>
          <w:lang w:val="ru-RU"/>
        </w:rPr>
        <w:t xml:space="preserve"> лет</w:t>
      </w:r>
      <w:proofErr w:type="gramEnd"/>
    </w:p>
    <w:p w:rsidR="003354F4" w:rsidRPr="002248D1" w:rsidRDefault="003354F4" w:rsidP="00C36955">
      <w:pPr>
        <w:rPr>
          <w:lang w:val="ru-RU"/>
        </w:rPr>
      </w:pPr>
    </w:p>
    <w:p w:rsidR="00C36955" w:rsidRPr="004337C2" w:rsidRDefault="002248D1" w:rsidP="00C36955">
      <w:pPr>
        <w:rPr>
          <w:i/>
        </w:rPr>
      </w:pPr>
      <w:r>
        <w:rPr>
          <w:i/>
          <w:lang w:val="ru-RU"/>
        </w:rPr>
        <w:t>Региональные</w:t>
      </w:r>
      <w:r w:rsidRPr="002248D1">
        <w:rPr>
          <w:i/>
          <w:lang w:val="en-US"/>
        </w:rPr>
        <w:t xml:space="preserve"> </w:t>
      </w:r>
      <w:r>
        <w:rPr>
          <w:i/>
          <w:lang w:val="ru-RU"/>
        </w:rPr>
        <w:t>различия</w:t>
      </w:r>
    </w:p>
    <w:p w:rsidR="00772E49" w:rsidRDefault="00772E49" w:rsidP="00772E49"/>
    <w:p w:rsidR="000F1D04" w:rsidRPr="002248D1" w:rsidRDefault="002248D1" w:rsidP="00772E49">
      <w:pPr>
        <w:rPr>
          <w:lang w:val="ru-RU"/>
        </w:rPr>
      </w:pPr>
      <w:r>
        <w:rPr>
          <w:lang w:val="ru-RU"/>
        </w:rPr>
        <w:t>Жители</w:t>
      </w:r>
      <w:r w:rsidRPr="002248D1">
        <w:rPr>
          <w:lang w:val="ru-RU"/>
        </w:rPr>
        <w:t xml:space="preserve"> </w:t>
      </w:r>
      <w:r>
        <w:rPr>
          <w:lang w:val="ru-RU"/>
        </w:rPr>
        <w:t>Европы</w:t>
      </w:r>
      <w:r w:rsidRPr="002248D1">
        <w:rPr>
          <w:lang w:val="ru-RU"/>
        </w:rPr>
        <w:t xml:space="preserve"> </w:t>
      </w:r>
      <w:r w:rsidR="000F1D04" w:rsidRPr="002248D1">
        <w:rPr>
          <w:lang w:val="ru-RU"/>
        </w:rPr>
        <w:t xml:space="preserve">(74%) </w:t>
      </w:r>
      <w:r>
        <w:rPr>
          <w:lang w:val="ru-RU"/>
        </w:rPr>
        <w:t>были</w:t>
      </w:r>
      <w:r w:rsidRPr="002248D1">
        <w:rPr>
          <w:lang w:val="ru-RU"/>
        </w:rPr>
        <w:t xml:space="preserve"> </w:t>
      </w:r>
      <w:r>
        <w:rPr>
          <w:lang w:val="ru-RU"/>
        </w:rPr>
        <w:t>чуть</w:t>
      </w:r>
      <w:r w:rsidRPr="002248D1">
        <w:rPr>
          <w:lang w:val="ru-RU"/>
        </w:rPr>
        <w:t xml:space="preserve"> </w:t>
      </w:r>
      <w:r>
        <w:rPr>
          <w:lang w:val="ru-RU"/>
        </w:rPr>
        <w:t>более</w:t>
      </w:r>
      <w:r w:rsidRPr="002248D1">
        <w:rPr>
          <w:lang w:val="ru-RU"/>
        </w:rPr>
        <w:t xml:space="preserve"> </w:t>
      </w:r>
      <w:r>
        <w:rPr>
          <w:lang w:val="ru-RU"/>
        </w:rPr>
        <w:t>склонны</w:t>
      </w:r>
      <w:r w:rsidRPr="002248D1">
        <w:rPr>
          <w:lang w:val="ru-RU"/>
        </w:rPr>
        <w:t xml:space="preserve">, </w:t>
      </w:r>
      <w:r>
        <w:rPr>
          <w:lang w:val="ru-RU"/>
        </w:rPr>
        <w:t>чем</w:t>
      </w:r>
      <w:r w:rsidRPr="002248D1">
        <w:rPr>
          <w:lang w:val="ru-RU"/>
        </w:rPr>
        <w:t xml:space="preserve"> </w:t>
      </w:r>
      <w:r>
        <w:rPr>
          <w:lang w:val="ru-RU"/>
        </w:rPr>
        <w:t>жители</w:t>
      </w:r>
      <w:r w:rsidRPr="002248D1">
        <w:rPr>
          <w:lang w:val="ru-RU"/>
        </w:rPr>
        <w:t xml:space="preserve"> </w:t>
      </w:r>
      <w:r>
        <w:rPr>
          <w:lang w:val="ru-RU"/>
        </w:rPr>
        <w:t>Азиатско</w:t>
      </w:r>
      <w:r w:rsidRPr="002248D1">
        <w:rPr>
          <w:lang w:val="ru-RU"/>
        </w:rPr>
        <w:t>-</w:t>
      </w:r>
      <w:r>
        <w:rPr>
          <w:lang w:val="ru-RU"/>
        </w:rPr>
        <w:t>Тихоокеанского</w:t>
      </w:r>
      <w:r w:rsidRPr="002248D1">
        <w:rPr>
          <w:lang w:val="ru-RU"/>
        </w:rPr>
        <w:t xml:space="preserve"> </w:t>
      </w:r>
      <w:r>
        <w:rPr>
          <w:lang w:val="ru-RU"/>
        </w:rPr>
        <w:t>региона</w:t>
      </w:r>
      <w:r w:rsidRPr="002248D1">
        <w:rPr>
          <w:lang w:val="ru-RU"/>
        </w:rPr>
        <w:t xml:space="preserve"> </w:t>
      </w:r>
      <w:r w:rsidR="000F1D04" w:rsidRPr="002248D1">
        <w:rPr>
          <w:lang w:val="ru-RU"/>
        </w:rPr>
        <w:t xml:space="preserve">(68%) </w:t>
      </w:r>
      <w:r>
        <w:rPr>
          <w:lang w:val="ru-RU"/>
        </w:rPr>
        <w:t>и</w:t>
      </w:r>
      <w:r w:rsidRPr="002248D1">
        <w:rPr>
          <w:lang w:val="ru-RU"/>
        </w:rPr>
        <w:t xml:space="preserve"> </w:t>
      </w:r>
      <w:r>
        <w:rPr>
          <w:lang w:val="ru-RU"/>
        </w:rPr>
        <w:t>Американского</w:t>
      </w:r>
      <w:r w:rsidRPr="002248D1">
        <w:rPr>
          <w:lang w:val="ru-RU"/>
        </w:rPr>
        <w:t xml:space="preserve"> </w:t>
      </w:r>
      <w:r>
        <w:rPr>
          <w:lang w:val="ru-RU"/>
        </w:rPr>
        <w:t>континента</w:t>
      </w:r>
      <w:r w:rsidRPr="002248D1">
        <w:rPr>
          <w:lang w:val="ru-RU"/>
        </w:rPr>
        <w:t xml:space="preserve"> </w:t>
      </w:r>
      <w:r w:rsidR="000F1D04" w:rsidRPr="002248D1">
        <w:rPr>
          <w:lang w:val="ru-RU"/>
        </w:rPr>
        <w:t>(66%)</w:t>
      </w:r>
      <w:r w:rsidRPr="002248D1">
        <w:rPr>
          <w:lang w:val="ru-RU"/>
        </w:rPr>
        <w:t xml:space="preserve">, </w:t>
      </w:r>
      <w:r>
        <w:rPr>
          <w:lang w:val="ru-RU"/>
        </w:rPr>
        <w:t>поддержать</w:t>
      </w:r>
      <w:r w:rsidRPr="002248D1">
        <w:rPr>
          <w:lang w:val="ru-RU"/>
        </w:rPr>
        <w:t xml:space="preserve"> </w:t>
      </w:r>
      <w:r>
        <w:rPr>
          <w:lang w:val="ru-RU"/>
        </w:rPr>
        <w:t>повышение</w:t>
      </w:r>
      <w:r w:rsidRPr="002248D1">
        <w:rPr>
          <w:lang w:val="ru-RU"/>
        </w:rPr>
        <w:t xml:space="preserve"> </w:t>
      </w:r>
      <w:r>
        <w:rPr>
          <w:lang w:val="ru-RU"/>
        </w:rPr>
        <w:t>налогов на богатых и на крупные корпорации для финансирования таких областей, как образование, профессиональное обучение и здравоохранение</w:t>
      </w:r>
      <w:r w:rsidR="000F1D04" w:rsidRPr="002248D1">
        <w:rPr>
          <w:lang w:val="ru-RU"/>
        </w:rPr>
        <w:t>.</w:t>
      </w:r>
    </w:p>
    <w:p w:rsidR="000F1D04" w:rsidRPr="002248D1" w:rsidRDefault="000F1D04" w:rsidP="00772E49">
      <w:pPr>
        <w:rPr>
          <w:lang w:val="ru-RU"/>
        </w:rPr>
      </w:pPr>
    </w:p>
    <w:p w:rsidR="000F1D04" w:rsidRPr="002248D1" w:rsidRDefault="002248D1" w:rsidP="00772E49">
      <w:pPr>
        <w:rPr>
          <w:lang w:val="ru-RU"/>
        </w:rPr>
      </w:pPr>
      <w:r>
        <w:rPr>
          <w:lang w:val="ru-RU"/>
        </w:rPr>
        <w:t>Несогласие</w:t>
      </w:r>
      <w:r w:rsidRPr="002248D1">
        <w:rPr>
          <w:lang w:val="ru-RU"/>
        </w:rPr>
        <w:t xml:space="preserve"> </w:t>
      </w:r>
      <w:r>
        <w:rPr>
          <w:lang w:val="ru-RU"/>
        </w:rPr>
        <w:t>с</w:t>
      </w:r>
      <w:r w:rsidRPr="002248D1">
        <w:rPr>
          <w:lang w:val="ru-RU"/>
        </w:rPr>
        <w:t xml:space="preserve"> </w:t>
      </w:r>
      <w:r>
        <w:rPr>
          <w:lang w:val="ru-RU"/>
        </w:rPr>
        <w:t>этим</w:t>
      </w:r>
      <w:r w:rsidRPr="002248D1">
        <w:rPr>
          <w:lang w:val="ru-RU"/>
        </w:rPr>
        <w:t xml:space="preserve"> </w:t>
      </w:r>
      <w:r>
        <w:rPr>
          <w:lang w:val="ru-RU"/>
        </w:rPr>
        <w:t>предложением</w:t>
      </w:r>
      <w:r w:rsidRPr="002248D1">
        <w:rPr>
          <w:lang w:val="ru-RU"/>
        </w:rPr>
        <w:t xml:space="preserve"> </w:t>
      </w:r>
      <w:r>
        <w:rPr>
          <w:lang w:val="ru-RU"/>
        </w:rPr>
        <w:t>было</w:t>
      </w:r>
      <w:r w:rsidRPr="002248D1">
        <w:rPr>
          <w:lang w:val="ru-RU"/>
        </w:rPr>
        <w:t xml:space="preserve"> </w:t>
      </w:r>
      <w:r>
        <w:rPr>
          <w:lang w:val="ru-RU"/>
        </w:rPr>
        <w:t>низким</w:t>
      </w:r>
      <w:r w:rsidRPr="002248D1">
        <w:rPr>
          <w:lang w:val="ru-RU"/>
        </w:rPr>
        <w:t xml:space="preserve"> </w:t>
      </w:r>
      <w:r>
        <w:rPr>
          <w:lang w:val="ru-RU"/>
        </w:rPr>
        <w:t>во</w:t>
      </w:r>
      <w:r w:rsidRPr="002248D1">
        <w:rPr>
          <w:lang w:val="ru-RU"/>
        </w:rPr>
        <w:t xml:space="preserve"> </w:t>
      </w:r>
      <w:r>
        <w:rPr>
          <w:lang w:val="ru-RU"/>
        </w:rPr>
        <w:t>всех</w:t>
      </w:r>
      <w:r w:rsidRPr="002248D1">
        <w:rPr>
          <w:lang w:val="ru-RU"/>
        </w:rPr>
        <w:t xml:space="preserve"> </w:t>
      </w:r>
      <w:r>
        <w:rPr>
          <w:lang w:val="ru-RU"/>
        </w:rPr>
        <w:t>регионах</w:t>
      </w:r>
      <w:r w:rsidRPr="002248D1">
        <w:rPr>
          <w:lang w:val="ru-RU"/>
        </w:rPr>
        <w:t xml:space="preserve">: </w:t>
      </w:r>
      <w:r>
        <w:rPr>
          <w:lang w:val="ru-RU"/>
        </w:rPr>
        <w:t>всего</w:t>
      </w:r>
      <w:r w:rsidRPr="002248D1">
        <w:rPr>
          <w:lang w:val="ru-RU"/>
        </w:rPr>
        <w:t xml:space="preserve"> </w:t>
      </w:r>
      <w:r w:rsidR="000F1D04" w:rsidRPr="002248D1">
        <w:rPr>
          <w:lang w:val="ru-RU"/>
        </w:rPr>
        <w:t xml:space="preserve">15% </w:t>
      </w:r>
      <w:r>
        <w:rPr>
          <w:lang w:val="ru-RU"/>
        </w:rPr>
        <w:t>на</w:t>
      </w:r>
      <w:r w:rsidRPr="002248D1">
        <w:rPr>
          <w:lang w:val="ru-RU"/>
        </w:rPr>
        <w:t xml:space="preserve"> </w:t>
      </w:r>
      <w:r>
        <w:rPr>
          <w:lang w:val="ru-RU"/>
        </w:rPr>
        <w:t>Американском</w:t>
      </w:r>
      <w:r w:rsidRPr="002248D1">
        <w:rPr>
          <w:lang w:val="ru-RU"/>
        </w:rPr>
        <w:t xml:space="preserve"> </w:t>
      </w:r>
      <w:r>
        <w:rPr>
          <w:lang w:val="ru-RU"/>
        </w:rPr>
        <w:t>континенте</w:t>
      </w:r>
      <w:r w:rsidR="000F1D04" w:rsidRPr="002248D1">
        <w:rPr>
          <w:lang w:val="ru-RU"/>
        </w:rPr>
        <w:t xml:space="preserve">, 8% </w:t>
      </w:r>
      <w:r w:rsidRPr="002248D1">
        <w:rPr>
          <w:lang w:val="ru-RU"/>
        </w:rPr>
        <w:t xml:space="preserve">- </w:t>
      </w:r>
      <w:r>
        <w:rPr>
          <w:lang w:val="ru-RU"/>
        </w:rPr>
        <w:t>в</w:t>
      </w:r>
      <w:r w:rsidRPr="002248D1">
        <w:rPr>
          <w:lang w:val="ru-RU"/>
        </w:rPr>
        <w:t xml:space="preserve"> </w:t>
      </w:r>
      <w:r>
        <w:rPr>
          <w:lang w:val="ru-RU"/>
        </w:rPr>
        <w:t>Азиатско</w:t>
      </w:r>
      <w:r w:rsidRPr="002248D1">
        <w:rPr>
          <w:lang w:val="ru-RU"/>
        </w:rPr>
        <w:t>-</w:t>
      </w:r>
      <w:r>
        <w:rPr>
          <w:lang w:val="ru-RU"/>
        </w:rPr>
        <w:t>Тихоокеанском</w:t>
      </w:r>
      <w:r w:rsidRPr="002248D1">
        <w:rPr>
          <w:lang w:val="ru-RU"/>
        </w:rPr>
        <w:t xml:space="preserve"> </w:t>
      </w:r>
      <w:r>
        <w:rPr>
          <w:lang w:val="ru-RU"/>
        </w:rPr>
        <w:t>регионе</w:t>
      </w:r>
      <w:r w:rsidRPr="002248D1">
        <w:rPr>
          <w:lang w:val="ru-RU"/>
        </w:rPr>
        <w:t xml:space="preserve"> </w:t>
      </w:r>
      <w:r>
        <w:rPr>
          <w:lang w:val="ru-RU"/>
        </w:rPr>
        <w:t>и</w:t>
      </w:r>
      <w:r w:rsidRPr="002248D1">
        <w:rPr>
          <w:lang w:val="ru-RU"/>
        </w:rPr>
        <w:t xml:space="preserve"> </w:t>
      </w:r>
      <w:r w:rsidR="000F1D04" w:rsidRPr="002248D1">
        <w:rPr>
          <w:lang w:val="ru-RU"/>
        </w:rPr>
        <w:t xml:space="preserve">7% </w:t>
      </w:r>
      <w:r>
        <w:rPr>
          <w:lang w:val="ru-RU"/>
        </w:rPr>
        <w:t>в Европе указали, что возражали бы против увеличения налогов на богатых и на крупные корпорации для финансирования таких областей, как образование, профессиональное обучение и здравоохранение</w:t>
      </w:r>
      <w:r w:rsidR="000F1D04" w:rsidRPr="002248D1">
        <w:rPr>
          <w:lang w:val="ru-RU"/>
        </w:rPr>
        <w:t>.</w:t>
      </w:r>
    </w:p>
    <w:p w:rsidR="00772E49" w:rsidRPr="002248D1" w:rsidRDefault="00772E49" w:rsidP="00772E49">
      <w:pPr>
        <w:pStyle w:val="a6"/>
        <w:rPr>
          <w:lang w:val="ru-RU"/>
        </w:rPr>
      </w:pPr>
    </w:p>
    <w:p w:rsidR="008D58C1" w:rsidRPr="002248D1" w:rsidRDefault="008D58C1" w:rsidP="00C36955">
      <w:pPr>
        <w:rPr>
          <w:b/>
          <w:lang w:val="ru-RU"/>
        </w:rPr>
      </w:pPr>
      <w:r w:rsidRPr="002248D1">
        <w:rPr>
          <w:b/>
          <w:lang w:val="ru-RU"/>
        </w:rPr>
        <w:br w:type="page"/>
      </w:r>
    </w:p>
    <w:p w:rsidR="0036363E" w:rsidRPr="0036363E" w:rsidRDefault="002248D1" w:rsidP="00C36955">
      <w:pPr>
        <w:rPr>
          <w:b/>
        </w:rPr>
      </w:pPr>
      <w:r>
        <w:rPr>
          <w:b/>
          <w:lang w:val="ru-RU"/>
        </w:rPr>
        <w:lastRenderedPageBreak/>
        <w:t>Анализ</w:t>
      </w:r>
      <w:r w:rsidRPr="002248D1">
        <w:rPr>
          <w:b/>
          <w:lang w:val="en-US"/>
        </w:rPr>
        <w:t xml:space="preserve"> </w:t>
      </w:r>
      <w:r>
        <w:rPr>
          <w:b/>
          <w:lang w:val="ru-RU"/>
        </w:rPr>
        <w:t>по</w:t>
      </w:r>
      <w:r w:rsidRPr="002248D1">
        <w:rPr>
          <w:b/>
          <w:lang w:val="en-US"/>
        </w:rPr>
        <w:t xml:space="preserve"> </w:t>
      </w:r>
      <w:r>
        <w:rPr>
          <w:b/>
          <w:lang w:val="ru-RU"/>
        </w:rPr>
        <w:t>странам</w:t>
      </w:r>
    </w:p>
    <w:p w:rsidR="0036363E" w:rsidRDefault="0036363E" w:rsidP="00C36955"/>
    <w:p w:rsidR="0046505A" w:rsidRPr="002248D1" w:rsidRDefault="002248D1" w:rsidP="00C36955">
      <w:pPr>
        <w:rPr>
          <w:lang w:val="ru-RU"/>
        </w:rPr>
      </w:pPr>
      <w:r>
        <w:rPr>
          <w:lang w:val="ru-RU"/>
        </w:rPr>
        <w:t>Во</w:t>
      </w:r>
      <w:r w:rsidRPr="002248D1">
        <w:rPr>
          <w:lang w:val="ru-RU"/>
        </w:rPr>
        <w:t xml:space="preserve"> </w:t>
      </w:r>
      <w:r>
        <w:rPr>
          <w:lang w:val="ru-RU"/>
        </w:rPr>
        <w:t>всем</w:t>
      </w:r>
      <w:r w:rsidRPr="002248D1">
        <w:rPr>
          <w:lang w:val="ru-RU"/>
        </w:rPr>
        <w:t xml:space="preserve"> </w:t>
      </w:r>
      <w:r>
        <w:rPr>
          <w:lang w:val="ru-RU"/>
        </w:rPr>
        <w:t>мире</w:t>
      </w:r>
      <w:r w:rsidR="00D33D98" w:rsidRPr="002248D1">
        <w:rPr>
          <w:lang w:val="ru-RU"/>
        </w:rPr>
        <w:t xml:space="preserve"> 69%</w:t>
      </w:r>
      <w:r w:rsidR="00C634DA" w:rsidRPr="002248D1">
        <w:rPr>
          <w:lang w:val="ru-RU"/>
        </w:rPr>
        <w:t xml:space="preserve"> </w:t>
      </w:r>
      <w:r>
        <w:rPr>
          <w:lang w:val="ru-RU"/>
        </w:rPr>
        <w:t>или</w:t>
      </w:r>
      <w:r w:rsidRPr="002248D1">
        <w:rPr>
          <w:lang w:val="ru-RU"/>
        </w:rPr>
        <w:t xml:space="preserve"> </w:t>
      </w:r>
      <w:r>
        <w:rPr>
          <w:lang w:val="ru-RU"/>
        </w:rPr>
        <w:t>более</w:t>
      </w:r>
      <w:r w:rsidRPr="002248D1">
        <w:rPr>
          <w:lang w:val="ru-RU"/>
        </w:rPr>
        <w:t xml:space="preserve"> </w:t>
      </w:r>
      <w:r>
        <w:rPr>
          <w:lang w:val="ru-RU"/>
        </w:rPr>
        <w:t>двух</w:t>
      </w:r>
      <w:r w:rsidRPr="002248D1">
        <w:rPr>
          <w:lang w:val="ru-RU"/>
        </w:rPr>
        <w:t xml:space="preserve"> </w:t>
      </w:r>
      <w:r>
        <w:rPr>
          <w:lang w:val="ru-RU"/>
        </w:rPr>
        <w:t>третей</w:t>
      </w:r>
      <w:r w:rsidRPr="002248D1">
        <w:rPr>
          <w:lang w:val="ru-RU"/>
        </w:rPr>
        <w:t xml:space="preserve"> </w:t>
      </w:r>
      <w:r>
        <w:rPr>
          <w:lang w:val="ru-RU"/>
        </w:rPr>
        <w:t>населения</w:t>
      </w:r>
      <w:r w:rsidRPr="002248D1">
        <w:rPr>
          <w:lang w:val="ru-RU"/>
        </w:rPr>
        <w:t xml:space="preserve"> </w:t>
      </w:r>
      <w:r>
        <w:rPr>
          <w:lang w:val="ru-RU"/>
        </w:rPr>
        <w:t>поддерживают</w:t>
      </w:r>
      <w:r w:rsidRPr="002248D1">
        <w:rPr>
          <w:lang w:val="ru-RU"/>
        </w:rPr>
        <w:t xml:space="preserve"> </w:t>
      </w:r>
      <w:r>
        <w:rPr>
          <w:lang w:val="ru-RU"/>
        </w:rPr>
        <w:t>повышение</w:t>
      </w:r>
      <w:r w:rsidRPr="002248D1">
        <w:rPr>
          <w:lang w:val="ru-RU"/>
        </w:rPr>
        <w:t xml:space="preserve"> </w:t>
      </w:r>
      <w:r>
        <w:rPr>
          <w:lang w:val="ru-RU"/>
        </w:rPr>
        <w:t>налогов</w:t>
      </w:r>
      <w:r w:rsidRPr="002248D1">
        <w:rPr>
          <w:lang w:val="ru-RU"/>
        </w:rPr>
        <w:t xml:space="preserve"> </w:t>
      </w:r>
      <w:r>
        <w:rPr>
          <w:lang w:val="ru-RU"/>
        </w:rPr>
        <w:t>на</w:t>
      </w:r>
      <w:r w:rsidRPr="002248D1">
        <w:rPr>
          <w:lang w:val="ru-RU"/>
        </w:rPr>
        <w:t xml:space="preserve"> </w:t>
      </w:r>
      <w:r>
        <w:rPr>
          <w:lang w:val="ru-RU"/>
        </w:rPr>
        <w:t>богатых</w:t>
      </w:r>
      <w:r w:rsidRPr="002248D1">
        <w:rPr>
          <w:lang w:val="ru-RU"/>
        </w:rPr>
        <w:t xml:space="preserve"> </w:t>
      </w:r>
      <w:r>
        <w:rPr>
          <w:lang w:val="ru-RU"/>
        </w:rPr>
        <w:t>и</w:t>
      </w:r>
      <w:r w:rsidRPr="002248D1">
        <w:rPr>
          <w:lang w:val="ru-RU"/>
        </w:rPr>
        <w:t xml:space="preserve"> </w:t>
      </w:r>
      <w:r>
        <w:rPr>
          <w:lang w:val="ru-RU"/>
        </w:rPr>
        <w:t>на</w:t>
      </w:r>
      <w:r w:rsidRPr="002248D1">
        <w:rPr>
          <w:lang w:val="ru-RU"/>
        </w:rPr>
        <w:t xml:space="preserve"> </w:t>
      </w:r>
      <w:r>
        <w:rPr>
          <w:lang w:val="ru-RU"/>
        </w:rPr>
        <w:t>крупные</w:t>
      </w:r>
      <w:r w:rsidRPr="002248D1">
        <w:rPr>
          <w:lang w:val="ru-RU"/>
        </w:rPr>
        <w:t xml:space="preserve"> </w:t>
      </w:r>
      <w:r>
        <w:rPr>
          <w:lang w:val="ru-RU"/>
        </w:rPr>
        <w:t>корпорации</w:t>
      </w:r>
      <w:r w:rsidRPr="002248D1">
        <w:rPr>
          <w:lang w:val="ru-RU"/>
        </w:rPr>
        <w:t xml:space="preserve"> </w:t>
      </w:r>
      <w:r>
        <w:rPr>
          <w:lang w:val="ru-RU"/>
        </w:rPr>
        <w:t>для</w:t>
      </w:r>
      <w:r w:rsidRPr="002248D1">
        <w:rPr>
          <w:lang w:val="ru-RU"/>
        </w:rPr>
        <w:t xml:space="preserve"> </w:t>
      </w:r>
      <w:r>
        <w:rPr>
          <w:lang w:val="ru-RU"/>
        </w:rPr>
        <w:t>финансирования</w:t>
      </w:r>
      <w:r w:rsidRPr="002248D1">
        <w:rPr>
          <w:lang w:val="ru-RU"/>
        </w:rPr>
        <w:t xml:space="preserve"> </w:t>
      </w:r>
      <w:r>
        <w:rPr>
          <w:lang w:val="ru-RU"/>
        </w:rPr>
        <w:t>таких</w:t>
      </w:r>
      <w:r w:rsidRPr="002248D1">
        <w:rPr>
          <w:lang w:val="ru-RU"/>
        </w:rPr>
        <w:t xml:space="preserve"> </w:t>
      </w:r>
      <w:r>
        <w:rPr>
          <w:lang w:val="ru-RU"/>
        </w:rPr>
        <w:t>областей</w:t>
      </w:r>
      <w:r w:rsidRPr="002248D1">
        <w:rPr>
          <w:lang w:val="ru-RU"/>
        </w:rPr>
        <w:t xml:space="preserve">, </w:t>
      </w:r>
      <w:r>
        <w:rPr>
          <w:lang w:val="ru-RU"/>
        </w:rPr>
        <w:t>как</w:t>
      </w:r>
      <w:r w:rsidRPr="002248D1">
        <w:rPr>
          <w:lang w:val="ru-RU"/>
        </w:rPr>
        <w:t xml:space="preserve"> </w:t>
      </w:r>
      <w:r>
        <w:rPr>
          <w:lang w:val="ru-RU"/>
        </w:rPr>
        <w:t>образование</w:t>
      </w:r>
      <w:r w:rsidRPr="002248D1">
        <w:rPr>
          <w:lang w:val="ru-RU"/>
        </w:rPr>
        <w:t xml:space="preserve">, </w:t>
      </w:r>
      <w:r>
        <w:rPr>
          <w:lang w:val="ru-RU"/>
        </w:rPr>
        <w:t>профессиональное</w:t>
      </w:r>
      <w:r w:rsidRPr="002248D1">
        <w:rPr>
          <w:lang w:val="ru-RU"/>
        </w:rPr>
        <w:t xml:space="preserve"> </w:t>
      </w:r>
      <w:r>
        <w:rPr>
          <w:lang w:val="ru-RU"/>
        </w:rPr>
        <w:t>обучение</w:t>
      </w:r>
      <w:r w:rsidRPr="002248D1">
        <w:rPr>
          <w:lang w:val="ru-RU"/>
        </w:rPr>
        <w:t xml:space="preserve"> </w:t>
      </w:r>
      <w:r>
        <w:rPr>
          <w:lang w:val="ru-RU"/>
        </w:rPr>
        <w:t>и</w:t>
      </w:r>
      <w:r w:rsidRPr="002248D1">
        <w:rPr>
          <w:lang w:val="ru-RU"/>
        </w:rPr>
        <w:t xml:space="preserve"> </w:t>
      </w:r>
      <w:r>
        <w:rPr>
          <w:lang w:val="ru-RU"/>
        </w:rPr>
        <w:t>здравоохранение</w:t>
      </w:r>
      <w:r w:rsidR="00D33D98" w:rsidRPr="002248D1">
        <w:rPr>
          <w:lang w:val="ru-RU"/>
        </w:rPr>
        <w:t xml:space="preserve">. </w:t>
      </w:r>
    </w:p>
    <w:p w:rsidR="00D33D98" w:rsidRPr="002248D1" w:rsidRDefault="00D33D98" w:rsidP="00C36955">
      <w:pPr>
        <w:rPr>
          <w:lang w:val="ru-RU"/>
        </w:rPr>
      </w:pPr>
    </w:p>
    <w:p w:rsidR="007C5CAE" w:rsidRPr="0074220D" w:rsidRDefault="0074220D" w:rsidP="00C36955">
      <w:pPr>
        <w:rPr>
          <w:lang w:val="ru-RU"/>
        </w:rPr>
      </w:pPr>
      <w:r>
        <w:rPr>
          <w:lang w:val="ru-RU"/>
        </w:rPr>
        <w:t>В каждой из стран, включенных в настоящий опрос, более половины населения поддержали идею увеличения налогов на богатых и на крупные корпорации для финансирования таких областей, как образование, профессиональное обучение и здравоохранение</w:t>
      </w:r>
      <w:r w:rsidR="007C5CAE" w:rsidRPr="0074220D">
        <w:rPr>
          <w:lang w:val="ru-RU"/>
        </w:rPr>
        <w:t xml:space="preserve">. </w:t>
      </w:r>
    </w:p>
    <w:p w:rsidR="007C5CAE" w:rsidRPr="0074220D" w:rsidRDefault="007C5CAE" w:rsidP="00C36955">
      <w:pPr>
        <w:rPr>
          <w:lang w:val="ru-RU"/>
        </w:rPr>
      </w:pPr>
    </w:p>
    <w:p w:rsidR="00032BDB" w:rsidRPr="00F61E52" w:rsidRDefault="00F61E52" w:rsidP="00C36955">
      <w:pPr>
        <w:rPr>
          <w:lang w:val="ru-RU"/>
        </w:rPr>
      </w:pPr>
      <w:r>
        <w:rPr>
          <w:lang w:val="ru-RU"/>
        </w:rPr>
        <w:t>Страны</w:t>
      </w:r>
      <w:r w:rsidRPr="00F61E52">
        <w:rPr>
          <w:lang w:val="ru-RU"/>
        </w:rPr>
        <w:t xml:space="preserve"> </w:t>
      </w:r>
      <w:r>
        <w:rPr>
          <w:lang w:val="ru-RU"/>
        </w:rPr>
        <w:t>с</w:t>
      </w:r>
      <w:r w:rsidRPr="00F61E52">
        <w:rPr>
          <w:lang w:val="ru-RU"/>
        </w:rPr>
        <w:t xml:space="preserve"> </w:t>
      </w:r>
      <w:r>
        <w:rPr>
          <w:lang w:val="ru-RU"/>
        </w:rPr>
        <w:t>наивысшим</w:t>
      </w:r>
      <w:r w:rsidRPr="00F61E52">
        <w:rPr>
          <w:lang w:val="ru-RU"/>
        </w:rPr>
        <w:t xml:space="preserve"> </w:t>
      </w:r>
      <w:r>
        <w:rPr>
          <w:lang w:val="ru-RU"/>
        </w:rPr>
        <w:t>уровнем</w:t>
      </w:r>
      <w:r w:rsidRPr="00F61E52">
        <w:rPr>
          <w:lang w:val="ru-RU"/>
        </w:rPr>
        <w:t xml:space="preserve"> </w:t>
      </w:r>
      <w:r>
        <w:rPr>
          <w:lang w:val="ru-RU"/>
        </w:rPr>
        <w:t>поддержки</w:t>
      </w:r>
      <w:r w:rsidRPr="00F61E52">
        <w:rPr>
          <w:lang w:val="ru-RU"/>
        </w:rPr>
        <w:t xml:space="preserve"> </w:t>
      </w:r>
      <w:r>
        <w:rPr>
          <w:lang w:val="ru-RU"/>
        </w:rPr>
        <w:t>включали</w:t>
      </w:r>
      <w:r w:rsidRPr="00F61E52">
        <w:rPr>
          <w:lang w:val="ru-RU"/>
        </w:rPr>
        <w:t xml:space="preserve"> </w:t>
      </w:r>
      <w:r>
        <w:rPr>
          <w:lang w:val="ru-RU"/>
        </w:rPr>
        <w:t>Францию</w:t>
      </w:r>
      <w:r w:rsidR="000E46B4" w:rsidRPr="000E46B4">
        <w:rPr>
          <w:lang w:val="ru-RU"/>
        </w:rPr>
        <w:t xml:space="preserve"> </w:t>
      </w:r>
      <w:r w:rsidR="000E46B4">
        <w:rPr>
          <w:lang w:val="ru-RU"/>
        </w:rPr>
        <w:t>(</w:t>
      </w:r>
      <w:r w:rsidR="000E46B4">
        <w:rPr>
          <w:lang w:val="en-US"/>
        </w:rPr>
        <w:t>FRA</w:t>
      </w:r>
      <w:r w:rsidR="000E46B4">
        <w:rPr>
          <w:lang w:val="ru-RU"/>
        </w:rPr>
        <w:t>)</w:t>
      </w:r>
      <w:r w:rsidR="007C5CAE" w:rsidRPr="00F61E52">
        <w:rPr>
          <w:lang w:val="ru-RU"/>
        </w:rPr>
        <w:t xml:space="preserve"> (78%), </w:t>
      </w:r>
      <w:r>
        <w:rPr>
          <w:lang w:val="ru-RU"/>
        </w:rPr>
        <w:t>Австралию</w:t>
      </w:r>
      <w:r w:rsidR="007C5CAE" w:rsidRPr="00F61E52">
        <w:rPr>
          <w:lang w:val="ru-RU"/>
        </w:rPr>
        <w:t xml:space="preserve"> </w:t>
      </w:r>
      <w:r w:rsidR="000E46B4" w:rsidRPr="000E46B4">
        <w:rPr>
          <w:lang w:val="ru-RU"/>
        </w:rPr>
        <w:t>(</w:t>
      </w:r>
      <w:r w:rsidR="000E46B4">
        <w:rPr>
          <w:lang w:val="en-US"/>
        </w:rPr>
        <w:t>AUS</w:t>
      </w:r>
      <w:r w:rsidR="000E46B4" w:rsidRPr="000E46B4">
        <w:rPr>
          <w:lang w:val="ru-RU"/>
        </w:rPr>
        <w:t xml:space="preserve">) </w:t>
      </w:r>
      <w:r w:rsidR="007C5CAE" w:rsidRPr="00F61E52">
        <w:rPr>
          <w:lang w:val="ru-RU"/>
        </w:rPr>
        <w:t xml:space="preserve">(75%), </w:t>
      </w:r>
      <w:r>
        <w:rPr>
          <w:lang w:val="ru-RU"/>
        </w:rPr>
        <w:t>Бразилию</w:t>
      </w:r>
      <w:r w:rsidR="007C5CAE" w:rsidRPr="00F61E52">
        <w:rPr>
          <w:lang w:val="ru-RU"/>
        </w:rPr>
        <w:t xml:space="preserve"> </w:t>
      </w:r>
      <w:r w:rsidR="000E46B4" w:rsidRPr="000E46B4">
        <w:rPr>
          <w:lang w:val="ru-RU"/>
        </w:rPr>
        <w:t>(</w:t>
      </w:r>
      <w:r w:rsidR="000E46B4">
        <w:rPr>
          <w:lang w:val="en-US"/>
        </w:rPr>
        <w:t>BRA</w:t>
      </w:r>
      <w:r w:rsidR="000E46B4" w:rsidRPr="000E46B4">
        <w:rPr>
          <w:lang w:val="ru-RU"/>
        </w:rPr>
        <w:t xml:space="preserve">) </w:t>
      </w:r>
      <w:r w:rsidR="007C5CAE" w:rsidRPr="00F61E52">
        <w:rPr>
          <w:lang w:val="ru-RU"/>
        </w:rPr>
        <w:t xml:space="preserve">(74%), </w:t>
      </w:r>
      <w:r>
        <w:rPr>
          <w:lang w:val="ru-RU"/>
        </w:rPr>
        <w:t xml:space="preserve">Италию </w:t>
      </w:r>
      <w:r w:rsidR="000E46B4" w:rsidRPr="000E46B4">
        <w:rPr>
          <w:lang w:val="ru-RU"/>
        </w:rPr>
        <w:t>(</w:t>
      </w:r>
      <w:r w:rsidR="000E46B4">
        <w:rPr>
          <w:lang w:val="en-US"/>
        </w:rPr>
        <w:t>ITA</w:t>
      </w:r>
      <w:r w:rsidR="000E46B4" w:rsidRPr="000E46B4">
        <w:rPr>
          <w:lang w:val="ru-RU"/>
        </w:rPr>
        <w:t xml:space="preserve">) </w:t>
      </w:r>
      <w:r w:rsidR="007C5CAE" w:rsidRPr="00F61E52">
        <w:rPr>
          <w:lang w:val="ru-RU"/>
        </w:rPr>
        <w:t xml:space="preserve">(73%) </w:t>
      </w:r>
      <w:r>
        <w:rPr>
          <w:lang w:val="ru-RU"/>
        </w:rPr>
        <w:t>и Великобританию</w:t>
      </w:r>
      <w:r w:rsidRPr="00F61E52">
        <w:rPr>
          <w:lang w:val="ru-RU"/>
        </w:rPr>
        <w:t xml:space="preserve"> </w:t>
      </w:r>
      <w:r w:rsidR="000E46B4" w:rsidRPr="000E46B4">
        <w:rPr>
          <w:lang w:val="ru-RU"/>
        </w:rPr>
        <w:t>(</w:t>
      </w:r>
      <w:r w:rsidR="000E46B4">
        <w:rPr>
          <w:lang w:val="en-US"/>
        </w:rPr>
        <w:t>GB</w:t>
      </w:r>
      <w:r w:rsidR="000E46B4" w:rsidRPr="000E46B4">
        <w:rPr>
          <w:lang w:val="ru-RU"/>
        </w:rPr>
        <w:t xml:space="preserve">) </w:t>
      </w:r>
      <w:r w:rsidR="007C5CAE" w:rsidRPr="00F61E52">
        <w:rPr>
          <w:lang w:val="ru-RU"/>
        </w:rPr>
        <w:t>(72%).</w:t>
      </w:r>
      <w:r w:rsidR="00B21B05" w:rsidRPr="00F61E52">
        <w:rPr>
          <w:lang w:val="ru-RU"/>
        </w:rPr>
        <w:t xml:space="preserve"> </w:t>
      </w:r>
    </w:p>
    <w:p w:rsidR="00032BDB" w:rsidRPr="00F61E52" w:rsidRDefault="00032BDB" w:rsidP="00C36955">
      <w:pPr>
        <w:rPr>
          <w:lang w:val="ru-RU"/>
        </w:rPr>
      </w:pPr>
    </w:p>
    <w:p w:rsidR="00032BDB" w:rsidRPr="00F61E52" w:rsidRDefault="00F61E52" w:rsidP="00C36955">
      <w:pPr>
        <w:rPr>
          <w:lang w:val="ru-RU"/>
        </w:rPr>
      </w:pPr>
      <w:r>
        <w:rPr>
          <w:lang w:val="ru-RU"/>
        </w:rPr>
        <w:t>Далее</w:t>
      </w:r>
      <w:r w:rsidRPr="00F61E52">
        <w:rPr>
          <w:lang w:val="ru-RU"/>
        </w:rPr>
        <w:t xml:space="preserve"> </w:t>
      </w:r>
      <w:r>
        <w:rPr>
          <w:lang w:val="ru-RU"/>
        </w:rPr>
        <w:t>следуют</w:t>
      </w:r>
      <w:r w:rsidRPr="00F61E52">
        <w:rPr>
          <w:lang w:val="ru-RU"/>
        </w:rPr>
        <w:t xml:space="preserve"> </w:t>
      </w:r>
      <w:r>
        <w:rPr>
          <w:lang w:val="ru-RU"/>
        </w:rPr>
        <w:t>Мексика</w:t>
      </w:r>
      <w:r w:rsidR="00032BDB" w:rsidRPr="00F61E52">
        <w:rPr>
          <w:lang w:val="ru-RU"/>
        </w:rPr>
        <w:t xml:space="preserve"> </w:t>
      </w:r>
      <w:r w:rsidR="000E46B4" w:rsidRPr="000E46B4">
        <w:rPr>
          <w:lang w:val="ru-RU"/>
        </w:rPr>
        <w:t>(</w:t>
      </w:r>
      <w:r w:rsidR="000E46B4">
        <w:rPr>
          <w:lang w:val="en-US"/>
        </w:rPr>
        <w:t>MEX</w:t>
      </w:r>
      <w:r w:rsidR="000E46B4" w:rsidRPr="000E46B4">
        <w:rPr>
          <w:lang w:val="ru-RU"/>
        </w:rPr>
        <w:t xml:space="preserve">) </w:t>
      </w:r>
      <w:r w:rsidR="00032BDB" w:rsidRPr="00F61E52">
        <w:rPr>
          <w:lang w:val="ru-RU"/>
        </w:rPr>
        <w:t xml:space="preserve">(70%), </w:t>
      </w:r>
      <w:r>
        <w:rPr>
          <w:lang w:val="ru-RU"/>
        </w:rPr>
        <w:t>Индонезия</w:t>
      </w:r>
      <w:r w:rsidR="00032BDB" w:rsidRPr="00F61E52">
        <w:rPr>
          <w:lang w:val="ru-RU"/>
        </w:rPr>
        <w:t xml:space="preserve"> </w:t>
      </w:r>
      <w:r w:rsidR="000E46B4" w:rsidRPr="000E46B4">
        <w:rPr>
          <w:lang w:val="ru-RU"/>
        </w:rPr>
        <w:t>(</w:t>
      </w:r>
      <w:r w:rsidR="000E46B4">
        <w:rPr>
          <w:lang w:val="en-US"/>
        </w:rPr>
        <w:t>IDN</w:t>
      </w:r>
      <w:r w:rsidR="000E46B4" w:rsidRPr="000E46B4">
        <w:rPr>
          <w:lang w:val="ru-RU"/>
        </w:rPr>
        <w:t xml:space="preserve">) </w:t>
      </w:r>
      <w:r w:rsidR="00032BDB" w:rsidRPr="00F61E52">
        <w:rPr>
          <w:lang w:val="ru-RU"/>
        </w:rPr>
        <w:t xml:space="preserve">(67%), </w:t>
      </w:r>
      <w:r>
        <w:rPr>
          <w:lang w:val="ru-RU"/>
        </w:rPr>
        <w:t>Индия</w:t>
      </w:r>
      <w:r w:rsidRPr="00F61E52">
        <w:rPr>
          <w:lang w:val="ru-RU"/>
        </w:rPr>
        <w:t xml:space="preserve"> </w:t>
      </w:r>
      <w:r w:rsidR="000E46B4" w:rsidRPr="000E46B4">
        <w:rPr>
          <w:lang w:val="ru-RU"/>
        </w:rPr>
        <w:t>(</w:t>
      </w:r>
      <w:r w:rsidR="000E46B4">
        <w:rPr>
          <w:lang w:val="en-US"/>
        </w:rPr>
        <w:t>IND</w:t>
      </w:r>
      <w:r w:rsidR="000E46B4" w:rsidRPr="000E46B4">
        <w:rPr>
          <w:lang w:val="ru-RU"/>
        </w:rPr>
        <w:t xml:space="preserve">) </w:t>
      </w:r>
      <w:r w:rsidR="00032BDB" w:rsidRPr="00F61E52">
        <w:rPr>
          <w:lang w:val="ru-RU"/>
        </w:rPr>
        <w:t xml:space="preserve">(66%) </w:t>
      </w:r>
      <w:r>
        <w:rPr>
          <w:lang w:val="ru-RU"/>
        </w:rPr>
        <w:t>и</w:t>
      </w:r>
      <w:r w:rsidRPr="00F61E52">
        <w:rPr>
          <w:lang w:val="ru-RU"/>
        </w:rPr>
        <w:t xml:space="preserve"> </w:t>
      </w:r>
      <w:r>
        <w:rPr>
          <w:lang w:val="ru-RU"/>
        </w:rPr>
        <w:t>Япония</w:t>
      </w:r>
      <w:r w:rsidR="00032BDB" w:rsidRPr="00F61E52">
        <w:rPr>
          <w:lang w:val="ru-RU"/>
        </w:rPr>
        <w:t xml:space="preserve"> </w:t>
      </w:r>
      <w:r w:rsidR="000E46B4" w:rsidRPr="000E46B4">
        <w:rPr>
          <w:lang w:val="ru-RU"/>
        </w:rPr>
        <w:t>(</w:t>
      </w:r>
      <w:r w:rsidR="000E46B4">
        <w:rPr>
          <w:lang w:val="en-US"/>
        </w:rPr>
        <w:t>JPN</w:t>
      </w:r>
      <w:r w:rsidR="000E46B4" w:rsidRPr="000E46B4">
        <w:rPr>
          <w:lang w:val="ru-RU"/>
        </w:rPr>
        <w:t xml:space="preserve">) </w:t>
      </w:r>
      <w:r w:rsidR="00032BDB" w:rsidRPr="00F61E52">
        <w:rPr>
          <w:lang w:val="ru-RU"/>
        </w:rPr>
        <w:t>(64%)</w:t>
      </w:r>
      <w:r w:rsidRPr="00F61E52">
        <w:rPr>
          <w:lang w:val="ru-RU"/>
        </w:rPr>
        <w:t xml:space="preserve"> – </w:t>
      </w:r>
      <w:r>
        <w:rPr>
          <w:lang w:val="ru-RU"/>
        </w:rPr>
        <w:t>в</w:t>
      </w:r>
      <w:r w:rsidRPr="00F61E52">
        <w:rPr>
          <w:lang w:val="ru-RU"/>
        </w:rPr>
        <w:t xml:space="preserve"> </w:t>
      </w:r>
      <w:r>
        <w:rPr>
          <w:lang w:val="ru-RU"/>
        </w:rPr>
        <w:t>каждой</w:t>
      </w:r>
      <w:r w:rsidRPr="00F61E52">
        <w:rPr>
          <w:lang w:val="ru-RU"/>
        </w:rPr>
        <w:t xml:space="preserve"> </w:t>
      </w:r>
      <w:r>
        <w:rPr>
          <w:lang w:val="ru-RU"/>
        </w:rPr>
        <w:t>из</w:t>
      </w:r>
      <w:r w:rsidRPr="00F61E52">
        <w:rPr>
          <w:lang w:val="ru-RU"/>
        </w:rPr>
        <w:t xml:space="preserve"> </w:t>
      </w:r>
      <w:r>
        <w:rPr>
          <w:lang w:val="ru-RU"/>
        </w:rPr>
        <w:t>них</w:t>
      </w:r>
      <w:r w:rsidRPr="00F61E52">
        <w:rPr>
          <w:lang w:val="ru-RU"/>
        </w:rPr>
        <w:t xml:space="preserve"> </w:t>
      </w:r>
      <w:r>
        <w:rPr>
          <w:lang w:val="ru-RU"/>
        </w:rPr>
        <w:t>как</w:t>
      </w:r>
      <w:r w:rsidRPr="00F61E52">
        <w:rPr>
          <w:lang w:val="ru-RU"/>
        </w:rPr>
        <w:t xml:space="preserve"> </w:t>
      </w:r>
      <w:r>
        <w:rPr>
          <w:lang w:val="ru-RU"/>
        </w:rPr>
        <w:t>минимум</w:t>
      </w:r>
      <w:r w:rsidRPr="00F61E52">
        <w:rPr>
          <w:lang w:val="ru-RU"/>
        </w:rPr>
        <w:t xml:space="preserve"> </w:t>
      </w:r>
      <w:r>
        <w:rPr>
          <w:lang w:val="ru-RU"/>
        </w:rPr>
        <w:t>или</w:t>
      </w:r>
      <w:r w:rsidRPr="00F61E52">
        <w:rPr>
          <w:lang w:val="ru-RU"/>
        </w:rPr>
        <w:t xml:space="preserve"> </w:t>
      </w:r>
      <w:r>
        <w:rPr>
          <w:lang w:val="ru-RU"/>
        </w:rPr>
        <w:t>почти</w:t>
      </w:r>
      <w:r w:rsidRPr="00F61E52">
        <w:rPr>
          <w:lang w:val="ru-RU"/>
        </w:rPr>
        <w:t xml:space="preserve"> </w:t>
      </w:r>
      <w:r>
        <w:rPr>
          <w:lang w:val="ru-RU"/>
        </w:rPr>
        <w:t>две</w:t>
      </w:r>
      <w:r w:rsidRPr="00F61E52">
        <w:rPr>
          <w:lang w:val="ru-RU"/>
        </w:rPr>
        <w:t xml:space="preserve"> </w:t>
      </w:r>
      <w:r>
        <w:rPr>
          <w:lang w:val="ru-RU"/>
        </w:rPr>
        <w:t>трети</w:t>
      </w:r>
      <w:r w:rsidR="00032BDB" w:rsidRPr="00F61E52">
        <w:rPr>
          <w:lang w:val="ru-RU"/>
        </w:rPr>
        <w:t xml:space="preserve"> </w:t>
      </w:r>
      <w:r>
        <w:rPr>
          <w:lang w:val="ru-RU"/>
        </w:rPr>
        <w:t>населения поддержали повышение налогов на богатых и на крупные корпорации для финансирования таких областей, как образование, профессиональное обучение и здравоохранение</w:t>
      </w:r>
      <w:r w:rsidR="00032BDB" w:rsidRPr="00F61E52">
        <w:rPr>
          <w:lang w:val="ru-RU"/>
        </w:rPr>
        <w:t>.</w:t>
      </w:r>
    </w:p>
    <w:p w:rsidR="00032BDB" w:rsidRPr="00F61E52" w:rsidRDefault="00032BDB" w:rsidP="00C36955">
      <w:pPr>
        <w:rPr>
          <w:lang w:val="ru-RU"/>
        </w:rPr>
      </w:pPr>
    </w:p>
    <w:p w:rsidR="00032BDB" w:rsidRPr="00D915D7" w:rsidRDefault="00F61E52" w:rsidP="00C36955">
      <w:pPr>
        <w:rPr>
          <w:lang w:val="ru-RU"/>
        </w:rPr>
      </w:pPr>
      <w:r>
        <w:rPr>
          <w:lang w:val="ru-RU"/>
        </w:rPr>
        <w:t>Население</w:t>
      </w:r>
      <w:r w:rsidRPr="00D915D7">
        <w:rPr>
          <w:lang w:val="ru-RU"/>
        </w:rPr>
        <w:t xml:space="preserve"> </w:t>
      </w:r>
      <w:r>
        <w:rPr>
          <w:lang w:val="ru-RU"/>
        </w:rPr>
        <w:t>США</w:t>
      </w:r>
      <w:r w:rsidRPr="00D915D7">
        <w:rPr>
          <w:lang w:val="ru-RU"/>
        </w:rPr>
        <w:t xml:space="preserve"> </w:t>
      </w:r>
      <w:r w:rsidR="000E46B4" w:rsidRPr="000E46B4">
        <w:rPr>
          <w:lang w:val="ru-RU"/>
        </w:rPr>
        <w:t>(</w:t>
      </w:r>
      <w:r w:rsidR="000E46B4">
        <w:rPr>
          <w:lang w:val="en-US"/>
        </w:rPr>
        <w:t>USA</w:t>
      </w:r>
      <w:r w:rsidR="000E46B4" w:rsidRPr="000E46B4">
        <w:rPr>
          <w:lang w:val="ru-RU"/>
        </w:rPr>
        <w:t xml:space="preserve">) </w:t>
      </w:r>
      <w:r w:rsidR="00D915D7">
        <w:rPr>
          <w:lang w:val="ru-RU"/>
        </w:rPr>
        <w:t>было</w:t>
      </w:r>
      <w:r w:rsidRPr="00D915D7">
        <w:rPr>
          <w:lang w:val="ru-RU"/>
        </w:rPr>
        <w:t xml:space="preserve"> </w:t>
      </w:r>
      <w:r>
        <w:rPr>
          <w:lang w:val="ru-RU"/>
        </w:rPr>
        <w:t>наименее</w:t>
      </w:r>
      <w:r w:rsidRPr="00D915D7">
        <w:rPr>
          <w:lang w:val="ru-RU"/>
        </w:rPr>
        <w:t xml:space="preserve"> </w:t>
      </w:r>
      <w:r>
        <w:rPr>
          <w:lang w:val="ru-RU"/>
        </w:rPr>
        <w:t>склонно</w:t>
      </w:r>
      <w:r w:rsidRPr="00D915D7">
        <w:rPr>
          <w:lang w:val="ru-RU"/>
        </w:rPr>
        <w:t xml:space="preserve"> </w:t>
      </w:r>
      <w:r>
        <w:rPr>
          <w:lang w:val="ru-RU"/>
        </w:rPr>
        <w:t>поддержать</w:t>
      </w:r>
      <w:r w:rsidRPr="00D915D7">
        <w:rPr>
          <w:lang w:val="ru-RU"/>
        </w:rPr>
        <w:t xml:space="preserve"> </w:t>
      </w:r>
      <w:r>
        <w:rPr>
          <w:lang w:val="ru-RU"/>
        </w:rPr>
        <w:t>это</w:t>
      </w:r>
      <w:r w:rsidRPr="00D915D7">
        <w:rPr>
          <w:lang w:val="ru-RU"/>
        </w:rPr>
        <w:t xml:space="preserve"> </w:t>
      </w:r>
      <w:r>
        <w:rPr>
          <w:lang w:val="ru-RU"/>
        </w:rPr>
        <w:t>предложение</w:t>
      </w:r>
      <w:r w:rsidR="00D915D7" w:rsidRPr="00D915D7">
        <w:rPr>
          <w:lang w:val="ru-RU"/>
        </w:rPr>
        <w:t xml:space="preserve">, </w:t>
      </w:r>
      <w:r w:rsidR="00D915D7">
        <w:rPr>
          <w:lang w:val="ru-RU"/>
        </w:rPr>
        <w:t>и</w:t>
      </w:r>
      <w:r w:rsidR="00D915D7" w:rsidRPr="00D915D7">
        <w:rPr>
          <w:lang w:val="ru-RU"/>
        </w:rPr>
        <w:t xml:space="preserve"> </w:t>
      </w:r>
      <w:r w:rsidR="00D915D7">
        <w:rPr>
          <w:lang w:val="ru-RU"/>
        </w:rPr>
        <w:t>все</w:t>
      </w:r>
      <w:r w:rsidR="00D915D7" w:rsidRPr="00D915D7">
        <w:rPr>
          <w:lang w:val="ru-RU"/>
        </w:rPr>
        <w:t xml:space="preserve"> </w:t>
      </w:r>
      <w:r w:rsidR="00D915D7">
        <w:rPr>
          <w:lang w:val="ru-RU"/>
        </w:rPr>
        <w:t>же</w:t>
      </w:r>
      <w:r w:rsidR="00D915D7" w:rsidRPr="00D915D7">
        <w:rPr>
          <w:lang w:val="ru-RU"/>
        </w:rPr>
        <w:t xml:space="preserve"> </w:t>
      </w:r>
      <w:r w:rsidR="00D915D7">
        <w:rPr>
          <w:lang w:val="ru-RU"/>
        </w:rPr>
        <w:t>при</w:t>
      </w:r>
      <w:r w:rsidR="00D915D7" w:rsidRPr="00D915D7">
        <w:rPr>
          <w:lang w:val="ru-RU"/>
        </w:rPr>
        <w:t xml:space="preserve"> </w:t>
      </w:r>
      <w:r w:rsidR="00032BDB" w:rsidRPr="00D915D7">
        <w:rPr>
          <w:lang w:val="ru-RU"/>
        </w:rPr>
        <w:t xml:space="preserve">55% </w:t>
      </w:r>
      <w:r w:rsidR="00D915D7">
        <w:rPr>
          <w:lang w:val="ru-RU"/>
        </w:rPr>
        <w:t>речь идет о более чем половине населения страны</w:t>
      </w:r>
      <w:r w:rsidR="00032BDB" w:rsidRPr="00D915D7">
        <w:rPr>
          <w:lang w:val="ru-RU"/>
        </w:rPr>
        <w:t xml:space="preserve">. </w:t>
      </w:r>
    </w:p>
    <w:p w:rsidR="00032BDB" w:rsidRPr="00D915D7" w:rsidRDefault="00032BDB" w:rsidP="00C36955">
      <w:pPr>
        <w:rPr>
          <w:lang w:val="ru-RU"/>
        </w:rPr>
      </w:pPr>
    </w:p>
    <w:p w:rsidR="00032BDB" w:rsidRPr="00D915D7" w:rsidRDefault="00D915D7" w:rsidP="00C36955">
      <w:pPr>
        <w:rPr>
          <w:i/>
          <w:lang w:val="ru-RU"/>
        </w:rPr>
      </w:pPr>
      <w:proofErr w:type="gramStart"/>
      <w:r>
        <w:rPr>
          <w:lang w:val="ru-RU"/>
        </w:rPr>
        <w:t>Во</w:t>
      </w:r>
      <w:r w:rsidRPr="00D915D7">
        <w:rPr>
          <w:lang w:val="ru-RU"/>
        </w:rPr>
        <w:t xml:space="preserve"> </w:t>
      </w:r>
      <w:r>
        <w:rPr>
          <w:lang w:val="ru-RU"/>
        </w:rPr>
        <w:t>всем</w:t>
      </w:r>
      <w:r w:rsidRPr="00D915D7">
        <w:rPr>
          <w:lang w:val="ru-RU"/>
        </w:rPr>
        <w:t xml:space="preserve"> </w:t>
      </w:r>
      <w:r>
        <w:rPr>
          <w:lang w:val="ru-RU"/>
        </w:rPr>
        <w:t>мире</w:t>
      </w:r>
      <w:r w:rsidRPr="00D915D7">
        <w:rPr>
          <w:lang w:val="ru-RU"/>
        </w:rPr>
        <w:t xml:space="preserve"> </w:t>
      </w:r>
      <w:r>
        <w:rPr>
          <w:lang w:val="ru-RU"/>
        </w:rPr>
        <w:t>лишь</w:t>
      </w:r>
      <w:r w:rsidR="00032BDB" w:rsidRPr="00D915D7">
        <w:rPr>
          <w:lang w:val="ru-RU"/>
        </w:rPr>
        <w:t xml:space="preserve"> 10%</w:t>
      </w:r>
      <w:r w:rsidR="0021546D" w:rsidRPr="00D915D7">
        <w:rPr>
          <w:lang w:val="ru-RU"/>
        </w:rPr>
        <w:t xml:space="preserve"> –</w:t>
      </w:r>
      <w:r w:rsidR="00032BDB" w:rsidRPr="00D915D7">
        <w:rPr>
          <w:lang w:val="ru-RU"/>
        </w:rPr>
        <w:t xml:space="preserve"> </w:t>
      </w:r>
      <w:r>
        <w:rPr>
          <w:lang w:val="ru-RU"/>
        </w:rPr>
        <w:t>или</w:t>
      </w:r>
      <w:r w:rsidRPr="00D915D7">
        <w:rPr>
          <w:lang w:val="ru-RU"/>
        </w:rPr>
        <w:t xml:space="preserve"> </w:t>
      </w:r>
      <w:r>
        <w:rPr>
          <w:lang w:val="ru-RU"/>
        </w:rPr>
        <w:t>каждый</w:t>
      </w:r>
      <w:r w:rsidRPr="00D915D7">
        <w:rPr>
          <w:lang w:val="ru-RU"/>
        </w:rPr>
        <w:t xml:space="preserve"> </w:t>
      </w:r>
      <w:r>
        <w:rPr>
          <w:lang w:val="ru-RU"/>
        </w:rPr>
        <w:t>десятый</w:t>
      </w:r>
      <w:r w:rsidR="0021546D" w:rsidRPr="00D915D7">
        <w:rPr>
          <w:lang w:val="ru-RU"/>
        </w:rPr>
        <w:t xml:space="preserve"> – </w:t>
      </w:r>
      <w:r>
        <w:rPr>
          <w:lang w:val="ru-RU"/>
        </w:rPr>
        <w:t>не</w:t>
      </w:r>
      <w:r w:rsidRPr="00D915D7">
        <w:rPr>
          <w:lang w:val="ru-RU"/>
        </w:rPr>
        <w:t xml:space="preserve"> </w:t>
      </w:r>
      <w:r>
        <w:rPr>
          <w:lang w:val="ru-RU"/>
        </w:rPr>
        <w:t>согласны</w:t>
      </w:r>
      <w:r w:rsidRPr="00D915D7">
        <w:rPr>
          <w:lang w:val="ru-RU"/>
        </w:rPr>
        <w:t xml:space="preserve"> </w:t>
      </w:r>
      <w:r>
        <w:rPr>
          <w:lang w:val="ru-RU"/>
        </w:rPr>
        <w:t>с увеличением налогов на богатых и на крупные корпорации для финансирования таких областей, как образование, профессиональное обучение и здравоохранение</w:t>
      </w:r>
      <w:r w:rsidR="00032BDB" w:rsidRPr="00D915D7">
        <w:rPr>
          <w:lang w:val="ru-RU"/>
        </w:rPr>
        <w:t xml:space="preserve">. </w:t>
      </w:r>
      <w:proofErr w:type="gramEnd"/>
    </w:p>
    <w:p w:rsidR="007C5CAE" w:rsidRPr="00D915D7" w:rsidRDefault="007C5CAE" w:rsidP="00C36955">
      <w:pPr>
        <w:rPr>
          <w:i/>
          <w:lang w:val="ru-RU"/>
        </w:rPr>
      </w:pPr>
    </w:p>
    <w:p w:rsidR="007C5CAE" w:rsidRPr="00D915D7" w:rsidRDefault="007C5CAE" w:rsidP="00C36955">
      <w:pPr>
        <w:rPr>
          <w:lang w:val="ru-RU"/>
        </w:rPr>
      </w:pPr>
    </w:p>
    <w:p w:rsidR="007C5CAE" w:rsidRPr="00D915D7" w:rsidRDefault="007C5CAE" w:rsidP="00C36955">
      <w:pPr>
        <w:rPr>
          <w:lang w:val="ru-RU"/>
        </w:rPr>
      </w:pPr>
    </w:p>
    <w:p w:rsidR="00497D98" w:rsidRPr="00D915D7" w:rsidRDefault="00497D98" w:rsidP="00A778E1">
      <w:pPr>
        <w:rPr>
          <w:lang w:val="ru-RU"/>
        </w:rPr>
      </w:pPr>
      <w:r w:rsidRPr="00D915D7">
        <w:rPr>
          <w:lang w:val="ru-RU"/>
        </w:rPr>
        <w:br w:type="page"/>
      </w:r>
    </w:p>
    <w:p w:rsidR="008D58C1" w:rsidRPr="00D915D7" w:rsidRDefault="008D58C1" w:rsidP="005E1AC6">
      <w:pPr>
        <w:rPr>
          <w:lang w:val="ru-RU"/>
        </w:rPr>
      </w:pPr>
    </w:p>
    <w:p w:rsidR="00084D62" w:rsidRPr="00D31815" w:rsidRDefault="00D31815" w:rsidP="00084D62">
      <w:pPr>
        <w:jc w:val="center"/>
        <w:rPr>
          <w:color w:val="7F7F7F" w:themeColor="text1" w:themeTint="80"/>
          <w:lang w:val="ru-RU"/>
        </w:rPr>
      </w:pPr>
      <w:r>
        <w:rPr>
          <w:color w:val="7F7F7F" w:themeColor="text1" w:themeTint="80"/>
          <w:lang w:val="ru-RU"/>
        </w:rPr>
        <w:t>«В</w:t>
      </w:r>
      <w:r w:rsidRPr="00A37CB2">
        <w:rPr>
          <w:color w:val="7F7F7F" w:themeColor="text1" w:themeTint="80"/>
          <w:lang w:val="ru-RU"/>
        </w:rPr>
        <w:t xml:space="preserve"> </w:t>
      </w:r>
      <w:r>
        <w:rPr>
          <w:color w:val="7F7F7F" w:themeColor="text1" w:themeTint="80"/>
          <w:lang w:val="ru-RU"/>
        </w:rPr>
        <w:t>какой</w:t>
      </w:r>
      <w:r w:rsidRPr="00A37CB2">
        <w:rPr>
          <w:color w:val="7F7F7F" w:themeColor="text1" w:themeTint="80"/>
          <w:lang w:val="ru-RU"/>
        </w:rPr>
        <w:t xml:space="preserve"> </w:t>
      </w:r>
      <w:r>
        <w:rPr>
          <w:color w:val="7F7F7F" w:themeColor="text1" w:themeTint="80"/>
          <w:lang w:val="ru-RU"/>
        </w:rPr>
        <w:t>степени</w:t>
      </w:r>
      <w:r w:rsidRPr="00A37CB2">
        <w:rPr>
          <w:color w:val="7F7F7F" w:themeColor="text1" w:themeTint="80"/>
          <w:lang w:val="ru-RU"/>
        </w:rPr>
        <w:t xml:space="preserve">, </w:t>
      </w:r>
      <w:r>
        <w:rPr>
          <w:color w:val="7F7F7F" w:themeColor="text1" w:themeTint="80"/>
          <w:lang w:val="ru-RU"/>
        </w:rPr>
        <w:t>если</w:t>
      </w:r>
      <w:r w:rsidRPr="00A37CB2">
        <w:rPr>
          <w:color w:val="7F7F7F" w:themeColor="text1" w:themeTint="80"/>
          <w:lang w:val="ru-RU"/>
        </w:rPr>
        <w:t xml:space="preserve"> </w:t>
      </w:r>
      <w:r>
        <w:rPr>
          <w:color w:val="7F7F7F" w:themeColor="text1" w:themeTint="80"/>
          <w:lang w:val="ru-RU"/>
        </w:rPr>
        <w:t>вообще</w:t>
      </w:r>
      <w:r w:rsidRPr="00A37CB2">
        <w:rPr>
          <w:color w:val="7F7F7F" w:themeColor="text1" w:themeTint="80"/>
          <w:lang w:val="ru-RU"/>
        </w:rPr>
        <w:t xml:space="preserve"> </w:t>
      </w:r>
      <w:proofErr w:type="gramStart"/>
      <w:r>
        <w:rPr>
          <w:color w:val="7F7F7F" w:themeColor="text1" w:themeTint="80"/>
          <w:lang w:val="ru-RU"/>
        </w:rPr>
        <w:t>в</w:t>
      </w:r>
      <w:proofErr w:type="gramEnd"/>
      <w:r w:rsidRPr="00A37CB2">
        <w:rPr>
          <w:color w:val="7F7F7F" w:themeColor="text1" w:themeTint="80"/>
          <w:lang w:val="ru-RU"/>
        </w:rPr>
        <w:t xml:space="preserve"> </w:t>
      </w:r>
      <w:proofErr w:type="gramStart"/>
      <w:r>
        <w:rPr>
          <w:color w:val="7F7F7F" w:themeColor="text1" w:themeTint="80"/>
          <w:lang w:val="ru-RU"/>
        </w:rPr>
        <w:t>какой</w:t>
      </w:r>
      <w:r w:rsidRPr="00A37CB2">
        <w:rPr>
          <w:color w:val="7F7F7F" w:themeColor="text1" w:themeTint="80"/>
          <w:lang w:val="ru-RU"/>
        </w:rPr>
        <w:t>-</w:t>
      </w:r>
      <w:r>
        <w:rPr>
          <w:color w:val="7F7F7F" w:themeColor="text1" w:themeTint="80"/>
          <w:lang w:val="ru-RU"/>
        </w:rPr>
        <w:t>то</w:t>
      </w:r>
      <w:proofErr w:type="gramEnd"/>
      <w:r w:rsidRPr="00A37CB2">
        <w:rPr>
          <w:color w:val="7F7F7F" w:themeColor="text1" w:themeTint="80"/>
          <w:lang w:val="ru-RU"/>
        </w:rPr>
        <w:t xml:space="preserve">, </w:t>
      </w:r>
      <w:r>
        <w:rPr>
          <w:color w:val="7F7F7F" w:themeColor="text1" w:themeTint="80"/>
          <w:lang w:val="ru-RU"/>
        </w:rPr>
        <w:t>вы</w:t>
      </w:r>
      <w:r w:rsidRPr="00A37CB2">
        <w:rPr>
          <w:color w:val="7F7F7F" w:themeColor="text1" w:themeTint="80"/>
          <w:lang w:val="ru-RU"/>
        </w:rPr>
        <w:t xml:space="preserve"> </w:t>
      </w:r>
      <w:r>
        <w:rPr>
          <w:color w:val="7F7F7F" w:themeColor="text1" w:themeTint="80"/>
          <w:lang w:val="ru-RU"/>
        </w:rPr>
        <w:t>поддержали бы или были бы против повышения налогов на богатых и на крупные корпорации для финансирования таких областей, как образование, профессиональное обучение и здравоохранение?»</w:t>
      </w:r>
    </w:p>
    <w:p w:rsidR="00497D98" w:rsidRPr="00D31815" w:rsidRDefault="00497D98" w:rsidP="00497D98">
      <w:pPr>
        <w:rPr>
          <w:lang w:val="ru-RU"/>
        </w:rPr>
      </w:pPr>
    </w:p>
    <w:p w:rsidR="00084D62" w:rsidRDefault="00084D62" w:rsidP="00497D98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>
            <wp:extent cx="6561667" cy="3615055"/>
            <wp:effectExtent l="0" t="0" r="0" b="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D8F31BF-0204-504A-9DDB-09205750AE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A3852" w:rsidRDefault="00EA3852" w:rsidP="00CA4D02">
      <w:pPr>
        <w:pStyle w:val="af2"/>
        <w:rPr>
          <w:i w:val="0"/>
          <w:iCs w:val="0"/>
          <w:lang w:val="en-GB"/>
        </w:rPr>
      </w:pPr>
    </w:p>
    <w:p w:rsidR="00CA4D02" w:rsidRPr="00702F55" w:rsidRDefault="000E46B4" w:rsidP="00CA4D02">
      <w:pPr>
        <w:pStyle w:val="af2"/>
        <w:rPr>
          <w:i w:val="0"/>
          <w:iCs w:val="0"/>
          <w:lang w:val="es-ES"/>
        </w:rPr>
      </w:pPr>
      <w:r>
        <w:rPr>
          <w:b/>
          <w:i w:val="0"/>
          <w:iCs w:val="0"/>
          <w:lang w:val="ru-RU"/>
        </w:rPr>
        <w:t>Рисунок</w:t>
      </w:r>
      <w:r w:rsidR="00CA4D02" w:rsidRPr="000E46B4">
        <w:rPr>
          <w:b/>
          <w:i w:val="0"/>
          <w:iCs w:val="0"/>
          <w:lang w:val="ru-RU"/>
        </w:rPr>
        <w:t xml:space="preserve"> 2:</w:t>
      </w:r>
      <w:r w:rsidR="00084D62" w:rsidRPr="000E46B4">
        <w:rPr>
          <w:i w:val="0"/>
          <w:iCs w:val="0"/>
          <w:lang w:val="ru-RU"/>
        </w:rPr>
        <w:t xml:space="preserve"> </w:t>
      </w:r>
      <w:proofErr w:type="gramStart"/>
      <w:r>
        <w:rPr>
          <w:i w:val="0"/>
          <w:iCs w:val="0"/>
          <w:lang w:val="ru-RU"/>
        </w:rPr>
        <w:t>Вопрос</w:t>
      </w:r>
      <w:proofErr w:type="gramEnd"/>
      <w:r w:rsidRPr="00A37CB2">
        <w:rPr>
          <w:i w:val="0"/>
          <w:iCs w:val="0"/>
          <w:lang w:val="ru-RU"/>
        </w:rPr>
        <w:t xml:space="preserve"> «</w:t>
      </w:r>
      <w:r>
        <w:rPr>
          <w:i w:val="0"/>
          <w:iCs w:val="0"/>
          <w:lang w:val="ru-RU"/>
        </w:rPr>
        <w:t>В</w:t>
      </w:r>
      <w:r w:rsidRPr="00A37CB2">
        <w:rPr>
          <w:i w:val="0"/>
          <w:iCs w:val="0"/>
          <w:lang w:val="ru-RU"/>
        </w:rPr>
        <w:t xml:space="preserve"> </w:t>
      </w:r>
      <w:r>
        <w:rPr>
          <w:i w:val="0"/>
          <w:iCs w:val="0"/>
          <w:lang w:val="ru-RU"/>
        </w:rPr>
        <w:t>какой</w:t>
      </w:r>
      <w:r w:rsidRPr="00A37CB2">
        <w:rPr>
          <w:i w:val="0"/>
          <w:iCs w:val="0"/>
          <w:lang w:val="ru-RU"/>
        </w:rPr>
        <w:t xml:space="preserve"> </w:t>
      </w:r>
      <w:r>
        <w:rPr>
          <w:i w:val="0"/>
          <w:iCs w:val="0"/>
          <w:lang w:val="ru-RU"/>
        </w:rPr>
        <w:t>степени</w:t>
      </w:r>
      <w:r w:rsidRPr="00A37CB2">
        <w:rPr>
          <w:i w:val="0"/>
          <w:iCs w:val="0"/>
          <w:lang w:val="ru-RU"/>
        </w:rPr>
        <w:t xml:space="preserve">, </w:t>
      </w:r>
      <w:r>
        <w:rPr>
          <w:i w:val="0"/>
          <w:iCs w:val="0"/>
          <w:lang w:val="ru-RU"/>
        </w:rPr>
        <w:t>если</w:t>
      </w:r>
      <w:r w:rsidRPr="00A37CB2">
        <w:rPr>
          <w:i w:val="0"/>
          <w:iCs w:val="0"/>
          <w:lang w:val="ru-RU"/>
        </w:rPr>
        <w:t xml:space="preserve"> </w:t>
      </w:r>
      <w:r>
        <w:rPr>
          <w:i w:val="0"/>
          <w:iCs w:val="0"/>
          <w:lang w:val="ru-RU"/>
        </w:rPr>
        <w:t>вообще</w:t>
      </w:r>
      <w:r w:rsidRPr="00A37CB2">
        <w:rPr>
          <w:i w:val="0"/>
          <w:iCs w:val="0"/>
          <w:lang w:val="ru-RU"/>
        </w:rPr>
        <w:t xml:space="preserve"> </w:t>
      </w:r>
      <w:r>
        <w:rPr>
          <w:i w:val="0"/>
          <w:iCs w:val="0"/>
          <w:lang w:val="ru-RU"/>
        </w:rPr>
        <w:t>в</w:t>
      </w:r>
      <w:r w:rsidRPr="00A37CB2">
        <w:rPr>
          <w:i w:val="0"/>
          <w:iCs w:val="0"/>
          <w:lang w:val="ru-RU"/>
        </w:rPr>
        <w:t xml:space="preserve"> </w:t>
      </w:r>
      <w:r>
        <w:rPr>
          <w:i w:val="0"/>
          <w:iCs w:val="0"/>
          <w:lang w:val="ru-RU"/>
        </w:rPr>
        <w:t>какой</w:t>
      </w:r>
      <w:r w:rsidRPr="00A37CB2">
        <w:rPr>
          <w:i w:val="0"/>
          <w:iCs w:val="0"/>
          <w:lang w:val="ru-RU"/>
        </w:rPr>
        <w:t>-</w:t>
      </w:r>
      <w:r>
        <w:rPr>
          <w:i w:val="0"/>
          <w:iCs w:val="0"/>
          <w:lang w:val="ru-RU"/>
        </w:rPr>
        <w:t>то</w:t>
      </w:r>
      <w:r w:rsidRPr="00A37CB2">
        <w:rPr>
          <w:i w:val="0"/>
          <w:iCs w:val="0"/>
          <w:lang w:val="ru-RU"/>
        </w:rPr>
        <w:t xml:space="preserve">, </w:t>
      </w:r>
      <w:r>
        <w:rPr>
          <w:i w:val="0"/>
          <w:iCs w:val="0"/>
          <w:lang w:val="ru-RU"/>
        </w:rPr>
        <w:t>вы</w:t>
      </w:r>
      <w:r w:rsidRPr="00A37CB2">
        <w:rPr>
          <w:i w:val="0"/>
          <w:iCs w:val="0"/>
          <w:lang w:val="ru-RU"/>
        </w:rPr>
        <w:t xml:space="preserve"> </w:t>
      </w:r>
      <w:r>
        <w:rPr>
          <w:i w:val="0"/>
          <w:iCs w:val="0"/>
          <w:lang w:val="ru-RU"/>
        </w:rPr>
        <w:t>поддержали бы или были бы против повышения налогов на богатых и на крупные корпорации для финансирования таких областей, как образование, профессиональная подготовка и здравоохранение?»</w:t>
      </w:r>
      <w:r w:rsidRPr="00A37CB2">
        <w:rPr>
          <w:i w:val="0"/>
          <w:iCs w:val="0"/>
          <w:lang w:val="ru-RU"/>
        </w:rPr>
        <w:t xml:space="preserve"> </w:t>
      </w:r>
      <w:r>
        <w:rPr>
          <w:i w:val="0"/>
          <w:iCs w:val="0"/>
          <w:lang w:val="ru-RU"/>
        </w:rPr>
        <w:t>Шкала ответов</w:t>
      </w:r>
      <w:r w:rsidRPr="00A37CB2">
        <w:rPr>
          <w:i w:val="0"/>
          <w:iCs w:val="0"/>
          <w:lang w:val="ru-RU"/>
        </w:rPr>
        <w:t xml:space="preserve">: </w:t>
      </w:r>
      <w:proofErr w:type="gramStart"/>
      <w:r>
        <w:rPr>
          <w:i w:val="0"/>
          <w:iCs w:val="0"/>
          <w:lang w:val="ru-RU"/>
        </w:rPr>
        <w:t>Решительно поддерживаю;</w:t>
      </w:r>
      <w:r w:rsidRPr="00A37CB2">
        <w:rPr>
          <w:i w:val="0"/>
          <w:iCs w:val="0"/>
          <w:lang w:val="ru-RU"/>
        </w:rPr>
        <w:t xml:space="preserve"> </w:t>
      </w:r>
      <w:r>
        <w:rPr>
          <w:i w:val="0"/>
          <w:iCs w:val="0"/>
          <w:lang w:val="ru-RU"/>
        </w:rPr>
        <w:t>скорее, поддерживаю</w:t>
      </w:r>
      <w:r w:rsidRPr="00A37CB2">
        <w:rPr>
          <w:i w:val="0"/>
          <w:iCs w:val="0"/>
          <w:lang w:val="ru-RU"/>
        </w:rPr>
        <w:t xml:space="preserve"> (</w:t>
      </w:r>
      <w:r>
        <w:rPr>
          <w:i w:val="0"/>
          <w:iCs w:val="0"/>
          <w:lang w:val="ru-RU"/>
        </w:rPr>
        <w:t>«ПОДДЕРЖИВАЮ»</w:t>
      </w:r>
      <w:r w:rsidRPr="00A37CB2">
        <w:rPr>
          <w:i w:val="0"/>
          <w:iCs w:val="0"/>
          <w:lang w:val="ru-RU"/>
        </w:rPr>
        <w:t xml:space="preserve">), </w:t>
      </w:r>
      <w:r>
        <w:rPr>
          <w:i w:val="0"/>
          <w:iCs w:val="0"/>
          <w:lang w:val="ru-RU"/>
        </w:rPr>
        <w:t xml:space="preserve">ни «за», ни «против» </w:t>
      </w:r>
      <w:r w:rsidRPr="00A37CB2">
        <w:rPr>
          <w:i w:val="0"/>
          <w:iCs w:val="0"/>
          <w:lang w:val="ru-RU"/>
        </w:rPr>
        <w:t>(</w:t>
      </w:r>
      <w:r>
        <w:rPr>
          <w:i w:val="0"/>
          <w:iCs w:val="0"/>
          <w:lang w:val="ru-RU"/>
        </w:rPr>
        <w:t>НИ ТО, НИ ДРУГОЕ)</w:t>
      </w:r>
      <w:r w:rsidRPr="00A37CB2">
        <w:rPr>
          <w:i w:val="0"/>
          <w:iCs w:val="0"/>
          <w:lang w:val="ru-RU"/>
        </w:rPr>
        <w:t xml:space="preserve">, </w:t>
      </w:r>
      <w:r>
        <w:rPr>
          <w:i w:val="0"/>
          <w:iCs w:val="0"/>
          <w:lang w:val="ru-RU"/>
        </w:rPr>
        <w:t>скорее, против; решительно против («ПРОТИВ»)</w:t>
      </w:r>
      <w:r w:rsidRPr="00A37CB2">
        <w:rPr>
          <w:i w:val="0"/>
          <w:iCs w:val="0"/>
          <w:lang w:val="ru-RU"/>
        </w:rPr>
        <w:t xml:space="preserve">, </w:t>
      </w:r>
      <w:r>
        <w:rPr>
          <w:i w:val="0"/>
          <w:iCs w:val="0"/>
          <w:lang w:val="ru-RU"/>
        </w:rPr>
        <w:t>не знаю</w:t>
      </w:r>
      <w:r w:rsidRPr="00A37CB2">
        <w:rPr>
          <w:i w:val="0"/>
          <w:iCs w:val="0"/>
          <w:lang w:val="ru-RU"/>
        </w:rPr>
        <w:t xml:space="preserve"> </w:t>
      </w:r>
      <w:r w:rsidRPr="004D7A4C">
        <w:rPr>
          <w:i w:val="0"/>
          <w:iCs w:val="0"/>
          <w:lang w:val="en-US"/>
        </w:rPr>
        <w:t>(</w:t>
      </w:r>
      <w:r>
        <w:rPr>
          <w:i w:val="0"/>
          <w:iCs w:val="0"/>
          <w:lang w:val="ru-RU"/>
        </w:rPr>
        <w:t>НЕ</w:t>
      </w:r>
      <w:r w:rsidRPr="004D7A4C">
        <w:rPr>
          <w:i w:val="0"/>
          <w:iCs w:val="0"/>
          <w:lang w:val="en-US"/>
        </w:rPr>
        <w:t xml:space="preserve"> </w:t>
      </w:r>
      <w:r>
        <w:rPr>
          <w:i w:val="0"/>
          <w:iCs w:val="0"/>
          <w:lang w:val="ru-RU"/>
        </w:rPr>
        <w:t>ЗНАЮ</w:t>
      </w:r>
      <w:r w:rsidRPr="004D7A4C">
        <w:rPr>
          <w:i w:val="0"/>
          <w:iCs w:val="0"/>
          <w:lang w:val="en-US"/>
        </w:rPr>
        <w:t>)</w:t>
      </w:r>
      <w:r w:rsidRPr="000E46B4">
        <w:rPr>
          <w:i w:val="0"/>
          <w:iCs w:val="0"/>
          <w:lang w:val="en-US"/>
        </w:rPr>
        <w:t>.</w:t>
      </w:r>
      <w:proofErr w:type="gramEnd"/>
      <w:r w:rsidRPr="004D7A4C">
        <w:rPr>
          <w:i w:val="0"/>
          <w:iCs w:val="0"/>
          <w:lang w:val="en-US"/>
        </w:rPr>
        <w:t xml:space="preserve"> </w:t>
      </w:r>
      <w:proofErr w:type="gramStart"/>
      <w:r w:rsidR="00084D62">
        <w:rPr>
          <w:i w:val="0"/>
          <w:iCs w:val="0"/>
          <w:lang w:val="en-GB"/>
        </w:rPr>
        <w:t>N</w:t>
      </w:r>
      <w:r w:rsidR="00084D62" w:rsidRPr="00036F68">
        <w:rPr>
          <w:i w:val="0"/>
          <w:iCs w:val="0"/>
          <w:lang w:val="en-GB"/>
        </w:rPr>
        <w:t>=</w:t>
      </w:r>
      <w:r w:rsidR="00084D62">
        <w:rPr>
          <w:i w:val="0"/>
          <w:iCs w:val="0"/>
          <w:lang w:val="en-GB"/>
        </w:rPr>
        <w:t>12242.</w:t>
      </w:r>
      <w:proofErr w:type="gramEnd"/>
      <w:r w:rsidR="00084D62">
        <w:rPr>
          <w:i w:val="0"/>
          <w:iCs w:val="0"/>
          <w:lang w:val="en-GB"/>
        </w:rPr>
        <w:t xml:space="preserve"> </w:t>
      </w:r>
      <w:r w:rsidR="00CA4D02" w:rsidRPr="00593E57">
        <w:rPr>
          <w:i w:val="0"/>
          <w:iCs w:val="0"/>
          <w:lang w:val="en-GB"/>
        </w:rPr>
        <w:t xml:space="preserve"> </w:t>
      </w:r>
      <w:r>
        <w:rPr>
          <w:i w:val="0"/>
          <w:iCs w:val="0"/>
          <w:lang w:val="ru-RU"/>
        </w:rPr>
        <w:t>Австралия</w:t>
      </w:r>
      <w:r w:rsidR="00EA3852" w:rsidRPr="00702F55">
        <w:rPr>
          <w:i w:val="0"/>
          <w:iCs w:val="0"/>
          <w:lang w:val="es-ES"/>
        </w:rPr>
        <w:t xml:space="preserve"> n=1056, </w:t>
      </w:r>
      <w:r>
        <w:rPr>
          <w:i w:val="0"/>
          <w:iCs w:val="0"/>
          <w:lang w:val="ru-RU"/>
        </w:rPr>
        <w:t>Бразилия</w:t>
      </w:r>
      <w:r w:rsidR="00EA3852" w:rsidRPr="00702F55">
        <w:rPr>
          <w:i w:val="0"/>
          <w:iCs w:val="0"/>
          <w:lang w:val="es-ES"/>
        </w:rPr>
        <w:t xml:space="preserve"> n=1008, </w:t>
      </w:r>
      <w:r>
        <w:rPr>
          <w:i w:val="0"/>
          <w:iCs w:val="0"/>
          <w:lang w:val="ru-RU"/>
        </w:rPr>
        <w:t>Франция</w:t>
      </w:r>
      <w:r w:rsidR="00EA3852" w:rsidRPr="00702F55">
        <w:rPr>
          <w:i w:val="0"/>
          <w:iCs w:val="0"/>
          <w:lang w:val="es-ES"/>
        </w:rPr>
        <w:t xml:space="preserve"> n=1037, </w:t>
      </w:r>
      <w:r>
        <w:rPr>
          <w:i w:val="0"/>
          <w:iCs w:val="0"/>
          <w:lang w:val="ru-RU"/>
        </w:rPr>
        <w:t>Великобритания</w:t>
      </w:r>
      <w:r w:rsidR="00EA3852" w:rsidRPr="00702F55">
        <w:rPr>
          <w:i w:val="0"/>
          <w:iCs w:val="0"/>
          <w:lang w:val="es-ES"/>
        </w:rPr>
        <w:t xml:space="preserve"> n=1674, </w:t>
      </w:r>
      <w:r>
        <w:rPr>
          <w:i w:val="0"/>
          <w:iCs w:val="0"/>
          <w:lang w:val="ru-RU"/>
        </w:rPr>
        <w:t>Индия</w:t>
      </w:r>
      <w:r w:rsidR="00EA3852" w:rsidRPr="00702F55">
        <w:rPr>
          <w:i w:val="0"/>
          <w:iCs w:val="0"/>
          <w:lang w:val="es-ES"/>
        </w:rPr>
        <w:t xml:space="preserve"> n= 1012, </w:t>
      </w:r>
      <w:r>
        <w:rPr>
          <w:i w:val="0"/>
          <w:iCs w:val="0"/>
          <w:lang w:val="ru-RU"/>
        </w:rPr>
        <w:t>Индонезия</w:t>
      </w:r>
      <w:r w:rsidR="00EA3852" w:rsidRPr="00702F55">
        <w:rPr>
          <w:i w:val="0"/>
          <w:iCs w:val="0"/>
          <w:lang w:val="es-ES"/>
        </w:rPr>
        <w:t xml:space="preserve"> n=2131, </w:t>
      </w:r>
      <w:r>
        <w:rPr>
          <w:i w:val="0"/>
          <w:iCs w:val="0"/>
          <w:lang w:val="ru-RU"/>
        </w:rPr>
        <w:t>Италия</w:t>
      </w:r>
      <w:r w:rsidR="00EA3852" w:rsidRPr="00702F55">
        <w:rPr>
          <w:i w:val="0"/>
          <w:iCs w:val="0"/>
          <w:lang w:val="es-ES"/>
        </w:rPr>
        <w:t xml:space="preserve"> n=1067, </w:t>
      </w:r>
      <w:r>
        <w:rPr>
          <w:i w:val="0"/>
          <w:iCs w:val="0"/>
          <w:lang w:val="ru-RU"/>
        </w:rPr>
        <w:t>Мексика</w:t>
      </w:r>
      <w:r w:rsidR="00EA3852" w:rsidRPr="00702F55">
        <w:rPr>
          <w:i w:val="0"/>
          <w:iCs w:val="0"/>
          <w:lang w:val="es-ES"/>
        </w:rPr>
        <w:t xml:space="preserve"> n=1000, </w:t>
      </w:r>
      <w:r>
        <w:rPr>
          <w:i w:val="0"/>
          <w:iCs w:val="0"/>
          <w:lang w:val="ru-RU"/>
        </w:rPr>
        <w:t>Япония</w:t>
      </w:r>
      <w:r w:rsidR="00EA3852" w:rsidRPr="00702F55">
        <w:rPr>
          <w:i w:val="0"/>
          <w:iCs w:val="0"/>
          <w:lang w:val="es-ES"/>
        </w:rPr>
        <w:t xml:space="preserve"> n=1000, </w:t>
      </w:r>
      <w:r>
        <w:rPr>
          <w:i w:val="0"/>
          <w:iCs w:val="0"/>
          <w:lang w:val="ru-RU"/>
        </w:rPr>
        <w:t>США</w:t>
      </w:r>
      <w:r w:rsidR="00EA3852" w:rsidRPr="00702F55">
        <w:rPr>
          <w:i w:val="0"/>
          <w:iCs w:val="0"/>
          <w:lang w:val="es-ES"/>
        </w:rPr>
        <w:t xml:space="preserve"> n=1257.</w:t>
      </w:r>
    </w:p>
    <w:p w:rsidR="004F3050" w:rsidRPr="00702F55" w:rsidRDefault="004F3050" w:rsidP="0055574F">
      <w:pPr>
        <w:jc w:val="center"/>
        <w:rPr>
          <w:color w:val="767171" w:themeColor="background2" w:themeShade="80"/>
          <w:lang w:val="es-ES"/>
        </w:rPr>
      </w:pPr>
      <w:r w:rsidRPr="00702F55">
        <w:rPr>
          <w:color w:val="767171" w:themeColor="background2" w:themeShade="80"/>
          <w:lang w:val="es-ES"/>
        </w:rPr>
        <w:br w:type="page"/>
      </w:r>
    </w:p>
    <w:p w:rsidR="003B3CBC" w:rsidRPr="000E46B4" w:rsidRDefault="000E46B4" w:rsidP="003B3CBC">
      <w:pPr>
        <w:pStyle w:val="2"/>
        <w:rPr>
          <w:lang w:val="ru-RU"/>
        </w:rPr>
      </w:pPr>
      <w:bookmarkStart w:id="4" w:name="_Toc79387684"/>
      <w:r>
        <w:rPr>
          <w:lang w:val="ru-RU"/>
        </w:rPr>
        <w:lastRenderedPageBreak/>
        <w:t>Основные результаты</w:t>
      </w:r>
      <w:bookmarkEnd w:id="4"/>
    </w:p>
    <w:p w:rsidR="0012378E" w:rsidRPr="0012378E" w:rsidRDefault="000E46B4" w:rsidP="0012378E">
      <w:pPr>
        <w:rPr>
          <w:sz w:val="22"/>
          <w:szCs w:val="22"/>
        </w:rPr>
      </w:pPr>
      <w:r>
        <w:rPr>
          <w:b/>
          <w:sz w:val="22"/>
          <w:szCs w:val="22"/>
          <w:lang w:val="ru-RU"/>
        </w:rPr>
        <w:t>Вопрос</w:t>
      </w:r>
      <w:proofErr w:type="gramStart"/>
      <w:r w:rsidR="003B3CBC" w:rsidRPr="000E46B4">
        <w:rPr>
          <w:sz w:val="22"/>
          <w:szCs w:val="22"/>
          <w:lang w:val="ru-RU"/>
        </w:rPr>
        <w:t>.</w:t>
      </w:r>
      <w:proofErr w:type="gramEnd"/>
      <w:r w:rsidR="003B3CBC" w:rsidRPr="000E46B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0E46B4">
        <w:rPr>
          <w:iCs/>
          <w:lang w:val="ru-RU"/>
        </w:rPr>
        <w:t xml:space="preserve"> какой степени, если вообще </w:t>
      </w:r>
      <w:proofErr w:type="gramStart"/>
      <w:r w:rsidRPr="000E46B4">
        <w:rPr>
          <w:iCs/>
          <w:lang w:val="ru-RU"/>
        </w:rPr>
        <w:t>в</w:t>
      </w:r>
      <w:proofErr w:type="gramEnd"/>
      <w:r w:rsidRPr="000E46B4">
        <w:rPr>
          <w:iCs/>
          <w:lang w:val="ru-RU"/>
        </w:rPr>
        <w:t xml:space="preserve"> </w:t>
      </w:r>
      <w:proofErr w:type="gramStart"/>
      <w:r w:rsidRPr="000E46B4">
        <w:rPr>
          <w:iCs/>
          <w:lang w:val="ru-RU"/>
        </w:rPr>
        <w:t>какой-то</w:t>
      </w:r>
      <w:proofErr w:type="gramEnd"/>
      <w:r w:rsidRPr="000E46B4">
        <w:rPr>
          <w:iCs/>
          <w:lang w:val="ru-RU"/>
        </w:rPr>
        <w:t>, вы поддержали бы или были бы против повышения налогов на богатых и на крупные корпорации для финансирования таких областей, как образование, профессиональна</w:t>
      </w:r>
      <w:r>
        <w:rPr>
          <w:iCs/>
          <w:lang w:val="ru-RU"/>
        </w:rPr>
        <w:t>я подготовка и здравоохранение?</w:t>
      </w:r>
      <w:r w:rsidRPr="000E46B4">
        <w:rPr>
          <w:iCs/>
          <w:lang w:val="ru-RU"/>
        </w:rPr>
        <w:t xml:space="preserve"> </w:t>
      </w:r>
    </w:p>
    <w:p w:rsidR="0012378E" w:rsidRPr="0012378E" w:rsidRDefault="0012378E" w:rsidP="0012378E">
      <w:pPr>
        <w:rPr>
          <w:sz w:val="22"/>
          <w:szCs w:val="22"/>
        </w:rPr>
      </w:pPr>
    </w:p>
    <w:tbl>
      <w:tblPr>
        <w:tblStyle w:val="a4"/>
        <w:tblW w:w="9918" w:type="dxa"/>
        <w:jc w:val="center"/>
        <w:tblLayout w:type="fixed"/>
        <w:tblLook w:val="04A0"/>
      </w:tblPr>
      <w:tblGrid>
        <w:gridCol w:w="2268"/>
        <w:gridCol w:w="85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D1247C" w:rsidRPr="0012378E" w:rsidTr="00AE3FB1">
        <w:trPr>
          <w:jc w:val="center"/>
        </w:trPr>
        <w:tc>
          <w:tcPr>
            <w:tcW w:w="2268" w:type="dxa"/>
            <w:shd w:val="clear" w:color="auto" w:fill="D0CECE" w:themeFill="background2" w:themeFillShade="E6"/>
          </w:tcPr>
          <w:p w:rsidR="00D1247C" w:rsidRPr="004F3050" w:rsidRDefault="00D1247C" w:rsidP="00D124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1247C" w:rsidRPr="004F3050" w:rsidRDefault="000E46B4" w:rsidP="000E46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680" w:type="dxa"/>
            <w:vAlign w:val="center"/>
          </w:tcPr>
          <w:p w:rsidR="00D1247C" w:rsidRPr="004F3050" w:rsidRDefault="00D1247C" w:rsidP="00D124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305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680" w:type="dxa"/>
            <w:vAlign w:val="center"/>
          </w:tcPr>
          <w:p w:rsidR="00D1247C" w:rsidRPr="004F3050" w:rsidRDefault="00D1247C" w:rsidP="00D124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3050">
              <w:rPr>
                <w:rFonts w:cstheme="minorHAnsi"/>
                <w:b/>
                <w:sz w:val="20"/>
                <w:szCs w:val="20"/>
              </w:rPr>
              <w:t>BRA</w:t>
            </w:r>
          </w:p>
        </w:tc>
        <w:tc>
          <w:tcPr>
            <w:tcW w:w="680" w:type="dxa"/>
          </w:tcPr>
          <w:p w:rsidR="00D1247C" w:rsidRPr="004F3050" w:rsidRDefault="00D1247C" w:rsidP="00D1247C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F305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FRA</w:t>
            </w:r>
          </w:p>
        </w:tc>
        <w:tc>
          <w:tcPr>
            <w:tcW w:w="680" w:type="dxa"/>
          </w:tcPr>
          <w:p w:rsidR="00D1247C" w:rsidRPr="004F3050" w:rsidRDefault="00D1247C" w:rsidP="00D1247C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F305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GB</w:t>
            </w:r>
          </w:p>
        </w:tc>
        <w:tc>
          <w:tcPr>
            <w:tcW w:w="680" w:type="dxa"/>
          </w:tcPr>
          <w:p w:rsidR="00D1247C" w:rsidRPr="004F3050" w:rsidRDefault="00D1247C" w:rsidP="00D1247C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F305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80" w:type="dxa"/>
            <w:vAlign w:val="center"/>
          </w:tcPr>
          <w:p w:rsidR="00D1247C" w:rsidRPr="004F3050" w:rsidRDefault="00D1247C" w:rsidP="00D1247C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F305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IDN</w:t>
            </w:r>
          </w:p>
        </w:tc>
        <w:tc>
          <w:tcPr>
            <w:tcW w:w="680" w:type="dxa"/>
            <w:vAlign w:val="center"/>
          </w:tcPr>
          <w:p w:rsidR="00D1247C" w:rsidRPr="004F3050" w:rsidRDefault="00D1247C" w:rsidP="00D124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F305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ITA</w:t>
            </w:r>
          </w:p>
        </w:tc>
        <w:tc>
          <w:tcPr>
            <w:tcW w:w="680" w:type="dxa"/>
          </w:tcPr>
          <w:p w:rsidR="00D1247C" w:rsidRPr="004F3050" w:rsidRDefault="00D1247C" w:rsidP="00D1247C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F305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JPN</w:t>
            </w:r>
          </w:p>
        </w:tc>
        <w:tc>
          <w:tcPr>
            <w:tcW w:w="680" w:type="dxa"/>
            <w:vAlign w:val="center"/>
          </w:tcPr>
          <w:p w:rsidR="00D1247C" w:rsidRPr="004F3050" w:rsidRDefault="00D1247C" w:rsidP="00D124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F305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MEX</w:t>
            </w:r>
          </w:p>
        </w:tc>
        <w:tc>
          <w:tcPr>
            <w:tcW w:w="680" w:type="dxa"/>
          </w:tcPr>
          <w:p w:rsidR="00D1247C" w:rsidRPr="004F3050" w:rsidRDefault="00D1247C" w:rsidP="00D1247C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F305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USA</w:t>
            </w:r>
          </w:p>
        </w:tc>
      </w:tr>
      <w:tr w:rsidR="004F3050" w:rsidRPr="0012378E" w:rsidTr="00AE3FB1">
        <w:trPr>
          <w:jc w:val="center"/>
        </w:trPr>
        <w:tc>
          <w:tcPr>
            <w:tcW w:w="2268" w:type="dxa"/>
            <w:vAlign w:val="center"/>
          </w:tcPr>
          <w:p w:rsidR="004F3050" w:rsidRPr="00183D03" w:rsidRDefault="000E46B4" w:rsidP="000E46B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Решительно поддерживаю</w:t>
            </w:r>
          </w:p>
        </w:tc>
        <w:tc>
          <w:tcPr>
            <w:tcW w:w="85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39%</w:t>
            </w:r>
          </w:p>
        </w:tc>
      </w:tr>
      <w:tr w:rsidR="004F3050" w:rsidRPr="0012378E" w:rsidTr="00AE3FB1">
        <w:trPr>
          <w:jc w:val="center"/>
        </w:trPr>
        <w:tc>
          <w:tcPr>
            <w:tcW w:w="2268" w:type="dxa"/>
            <w:vAlign w:val="center"/>
          </w:tcPr>
          <w:p w:rsidR="004F3050" w:rsidRPr="004F3050" w:rsidRDefault="000E46B4" w:rsidP="000E46B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Скорее, поддерживаю</w:t>
            </w:r>
          </w:p>
        </w:tc>
        <w:tc>
          <w:tcPr>
            <w:tcW w:w="85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17%</w:t>
            </w:r>
          </w:p>
        </w:tc>
      </w:tr>
      <w:tr w:rsidR="004F3050" w:rsidRPr="0012378E" w:rsidTr="00AE3FB1">
        <w:trPr>
          <w:jc w:val="center"/>
        </w:trPr>
        <w:tc>
          <w:tcPr>
            <w:tcW w:w="2268" w:type="dxa"/>
            <w:vAlign w:val="center"/>
          </w:tcPr>
          <w:p w:rsidR="004F3050" w:rsidRPr="004F3050" w:rsidRDefault="000E46B4" w:rsidP="000E46B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Ни</w:t>
            </w:r>
            <w:r w:rsidRPr="000E46B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«</w:t>
            </w: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за</w:t>
            </w:r>
            <w:r w:rsidRPr="000E46B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», </w:t>
            </w: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ни</w:t>
            </w:r>
            <w:r w:rsidRPr="000E46B4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«</w:t>
            </w: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против</w:t>
            </w:r>
            <w:r w:rsidRPr="000E46B4">
              <w:rPr>
                <w:rFonts w:cstheme="minorHAnsi"/>
                <w:color w:val="000000"/>
                <w:sz w:val="20"/>
                <w:szCs w:val="20"/>
                <w:lang w:val="en-US"/>
              </w:rPr>
              <w:t>»</w:t>
            </w:r>
          </w:p>
        </w:tc>
        <w:tc>
          <w:tcPr>
            <w:tcW w:w="85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14%</w:t>
            </w:r>
          </w:p>
        </w:tc>
      </w:tr>
      <w:tr w:rsidR="004F3050" w:rsidRPr="0012378E" w:rsidTr="00AE3FB1">
        <w:trPr>
          <w:jc w:val="center"/>
        </w:trPr>
        <w:tc>
          <w:tcPr>
            <w:tcW w:w="2268" w:type="dxa"/>
            <w:vAlign w:val="center"/>
          </w:tcPr>
          <w:p w:rsidR="004F3050" w:rsidRPr="004F3050" w:rsidRDefault="000E46B4" w:rsidP="000E46B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Скорее, против</w:t>
            </w:r>
          </w:p>
        </w:tc>
        <w:tc>
          <w:tcPr>
            <w:tcW w:w="85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6%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6%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6%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7%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8%</w:t>
            </w:r>
          </w:p>
        </w:tc>
      </w:tr>
      <w:tr w:rsidR="004F3050" w:rsidRPr="0012378E" w:rsidTr="00AE3FB1">
        <w:trPr>
          <w:jc w:val="center"/>
        </w:trPr>
        <w:tc>
          <w:tcPr>
            <w:tcW w:w="2268" w:type="dxa"/>
            <w:vAlign w:val="center"/>
          </w:tcPr>
          <w:p w:rsidR="004F3050" w:rsidRPr="004F3050" w:rsidRDefault="000E46B4" w:rsidP="000E46B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Решительно против</w:t>
            </w:r>
          </w:p>
        </w:tc>
        <w:tc>
          <w:tcPr>
            <w:tcW w:w="85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6%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13%</w:t>
            </w:r>
          </w:p>
        </w:tc>
      </w:tr>
      <w:tr w:rsidR="004F3050" w:rsidRPr="0012378E" w:rsidTr="00AE3FB1">
        <w:trPr>
          <w:jc w:val="center"/>
        </w:trPr>
        <w:tc>
          <w:tcPr>
            <w:tcW w:w="2268" w:type="dxa"/>
            <w:vAlign w:val="center"/>
          </w:tcPr>
          <w:p w:rsidR="004F3050" w:rsidRPr="004F3050" w:rsidRDefault="000E46B4" w:rsidP="000E46B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Не знаю</w:t>
            </w:r>
          </w:p>
        </w:tc>
        <w:tc>
          <w:tcPr>
            <w:tcW w:w="85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6%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6%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9%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3050">
              <w:rPr>
                <w:rFonts w:cstheme="minorHAnsi"/>
                <w:color w:val="000000"/>
                <w:sz w:val="20"/>
                <w:szCs w:val="20"/>
              </w:rPr>
              <w:t>10%</w:t>
            </w:r>
          </w:p>
        </w:tc>
      </w:tr>
      <w:tr w:rsidR="004F3050" w:rsidRPr="0012378E" w:rsidTr="00AE3FB1">
        <w:trPr>
          <w:jc w:val="center"/>
        </w:trPr>
        <w:tc>
          <w:tcPr>
            <w:tcW w:w="2268" w:type="dxa"/>
            <w:vAlign w:val="center"/>
          </w:tcPr>
          <w:p w:rsidR="004F3050" w:rsidRPr="004F3050" w:rsidRDefault="000E46B4" w:rsidP="000E46B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  <w:t>ИТОГО</w:t>
            </w:r>
            <w:r w:rsidR="004F3050" w:rsidRPr="004F3050">
              <w:rPr>
                <w:rFonts w:cstheme="minorHAnsi"/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  <w:t>Поддерживаю</w:t>
            </w:r>
          </w:p>
        </w:tc>
        <w:tc>
          <w:tcPr>
            <w:tcW w:w="85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3050">
              <w:rPr>
                <w:rFonts w:cstheme="minorHAnsi"/>
                <w:b/>
                <w:color w:val="000000" w:themeColor="text1"/>
                <w:sz w:val="20"/>
                <w:szCs w:val="20"/>
              </w:rPr>
              <w:t>69%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3050">
              <w:rPr>
                <w:rFonts w:cstheme="minorHAnsi"/>
                <w:b/>
                <w:color w:val="000000" w:themeColor="text1"/>
                <w:sz w:val="20"/>
                <w:szCs w:val="20"/>
              </w:rPr>
              <w:t>75%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3050">
              <w:rPr>
                <w:rFonts w:cstheme="minorHAnsi"/>
                <w:b/>
                <w:color w:val="000000" w:themeColor="text1"/>
                <w:sz w:val="20"/>
                <w:szCs w:val="20"/>
              </w:rPr>
              <w:t>74%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3050">
              <w:rPr>
                <w:rFonts w:cstheme="minorHAnsi"/>
                <w:b/>
                <w:color w:val="000000" w:themeColor="text1"/>
                <w:sz w:val="20"/>
                <w:szCs w:val="20"/>
              </w:rPr>
              <w:t>78%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3050">
              <w:rPr>
                <w:rFonts w:cstheme="minorHAnsi"/>
                <w:b/>
                <w:color w:val="000000" w:themeColor="text1"/>
                <w:sz w:val="20"/>
                <w:szCs w:val="20"/>
              </w:rPr>
              <w:t>72%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3050">
              <w:rPr>
                <w:rFonts w:cstheme="minorHAnsi"/>
                <w:b/>
                <w:color w:val="000000" w:themeColor="text1"/>
                <w:sz w:val="20"/>
                <w:szCs w:val="20"/>
              </w:rPr>
              <w:t>66%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3050">
              <w:rPr>
                <w:rFonts w:cstheme="minorHAnsi"/>
                <w:b/>
                <w:color w:val="000000" w:themeColor="text1"/>
                <w:sz w:val="20"/>
                <w:szCs w:val="20"/>
              </w:rPr>
              <w:t>67%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3050">
              <w:rPr>
                <w:rFonts w:cstheme="minorHAnsi"/>
                <w:b/>
                <w:color w:val="000000" w:themeColor="text1"/>
                <w:sz w:val="20"/>
                <w:szCs w:val="20"/>
              </w:rPr>
              <w:t>73%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3050">
              <w:rPr>
                <w:rFonts w:cstheme="minorHAnsi"/>
                <w:b/>
                <w:color w:val="000000" w:themeColor="text1"/>
                <w:sz w:val="20"/>
                <w:szCs w:val="20"/>
              </w:rPr>
              <w:t>64%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3050">
              <w:rPr>
                <w:rFonts w:cstheme="minorHAnsi"/>
                <w:b/>
                <w:color w:val="000000" w:themeColor="text1"/>
                <w:sz w:val="20"/>
                <w:szCs w:val="20"/>
              </w:rPr>
              <w:t>70%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3050">
              <w:rPr>
                <w:rFonts w:cstheme="minorHAnsi"/>
                <w:b/>
                <w:color w:val="000000" w:themeColor="text1"/>
                <w:sz w:val="20"/>
                <w:szCs w:val="20"/>
              </w:rPr>
              <w:t>55%</w:t>
            </w:r>
          </w:p>
        </w:tc>
      </w:tr>
      <w:tr w:rsidR="004F3050" w:rsidRPr="0012378E" w:rsidTr="00AE3FB1">
        <w:trPr>
          <w:jc w:val="center"/>
        </w:trPr>
        <w:tc>
          <w:tcPr>
            <w:tcW w:w="2268" w:type="dxa"/>
            <w:vAlign w:val="center"/>
          </w:tcPr>
          <w:p w:rsidR="004F3050" w:rsidRPr="004F3050" w:rsidRDefault="000E46B4" w:rsidP="000E46B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  <w:t>ИТОГО</w:t>
            </w:r>
            <w:r w:rsidR="004F3050" w:rsidRPr="004F3050">
              <w:rPr>
                <w:rFonts w:cstheme="minorHAnsi"/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  <w:t>Против</w:t>
            </w:r>
          </w:p>
        </w:tc>
        <w:tc>
          <w:tcPr>
            <w:tcW w:w="85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3050">
              <w:rPr>
                <w:rFonts w:cstheme="minorHAnsi"/>
                <w:b/>
                <w:color w:val="000000" w:themeColor="text1"/>
                <w:sz w:val="20"/>
                <w:szCs w:val="20"/>
              </w:rPr>
              <w:t>10%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3050">
              <w:rPr>
                <w:rFonts w:cstheme="minorHAnsi"/>
                <w:b/>
                <w:color w:val="000000" w:themeColor="text1"/>
                <w:sz w:val="20"/>
                <w:szCs w:val="20"/>
              </w:rPr>
              <w:t>9%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3050">
              <w:rPr>
                <w:rFonts w:cstheme="minorHAnsi"/>
                <w:b/>
                <w:color w:val="000000" w:themeColor="text1"/>
                <w:sz w:val="20"/>
                <w:szCs w:val="20"/>
              </w:rPr>
              <w:t>10%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3050">
              <w:rPr>
                <w:rFonts w:cstheme="minorHAnsi"/>
                <w:b/>
                <w:color w:val="000000" w:themeColor="text1"/>
                <w:sz w:val="20"/>
                <w:szCs w:val="20"/>
              </w:rPr>
              <w:t>7%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3050">
              <w:rPr>
                <w:rFonts w:cstheme="minorHAnsi"/>
                <w:b/>
                <w:color w:val="000000" w:themeColor="text1"/>
                <w:sz w:val="20"/>
                <w:szCs w:val="20"/>
              </w:rPr>
              <w:t>7%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3050">
              <w:rPr>
                <w:rFonts w:cstheme="minorHAnsi"/>
                <w:b/>
                <w:color w:val="000000" w:themeColor="text1"/>
                <w:sz w:val="20"/>
                <w:szCs w:val="20"/>
              </w:rPr>
              <w:t>11%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3050">
              <w:rPr>
                <w:rFonts w:cstheme="minorHAnsi"/>
                <w:b/>
                <w:color w:val="000000" w:themeColor="text1"/>
                <w:sz w:val="20"/>
                <w:szCs w:val="20"/>
              </w:rPr>
              <w:t>6%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3050">
              <w:rPr>
                <w:rFonts w:cstheme="minorHAnsi"/>
                <w:b/>
                <w:color w:val="000000" w:themeColor="text1"/>
                <w:sz w:val="20"/>
                <w:szCs w:val="20"/>
              </w:rPr>
              <w:t>8%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3050">
              <w:rPr>
                <w:rFonts w:cstheme="minorHAnsi"/>
                <w:b/>
                <w:color w:val="000000" w:themeColor="text1"/>
                <w:sz w:val="20"/>
                <w:szCs w:val="20"/>
              </w:rPr>
              <w:t>7%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3050">
              <w:rPr>
                <w:rFonts w:cstheme="minorHAnsi"/>
                <w:b/>
                <w:color w:val="000000" w:themeColor="text1"/>
                <w:sz w:val="20"/>
                <w:szCs w:val="20"/>
              </w:rPr>
              <w:t>14%</w:t>
            </w:r>
          </w:p>
        </w:tc>
        <w:tc>
          <w:tcPr>
            <w:tcW w:w="680" w:type="dxa"/>
            <w:vAlign w:val="center"/>
          </w:tcPr>
          <w:p w:rsidR="004F3050" w:rsidRPr="004F3050" w:rsidRDefault="004F3050" w:rsidP="004F305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3050">
              <w:rPr>
                <w:rFonts w:cstheme="minorHAnsi"/>
                <w:b/>
                <w:color w:val="000000" w:themeColor="text1"/>
                <w:sz w:val="20"/>
                <w:szCs w:val="20"/>
              </w:rPr>
              <w:t>21%</w:t>
            </w:r>
          </w:p>
        </w:tc>
      </w:tr>
    </w:tbl>
    <w:p w:rsidR="0012378E" w:rsidRPr="0012378E" w:rsidRDefault="0012378E" w:rsidP="0012378E">
      <w:pPr>
        <w:rPr>
          <w:sz w:val="22"/>
          <w:szCs w:val="22"/>
        </w:rPr>
      </w:pPr>
    </w:p>
    <w:p w:rsidR="00AE3FB1" w:rsidRDefault="00AE3FB1" w:rsidP="0089523D">
      <w:pPr>
        <w:rPr>
          <w:b/>
        </w:rPr>
      </w:pPr>
    </w:p>
    <w:p w:rsidR="00EC2815" w:rsidRDefault="00EC2815" w:rsidP="0089523D">
      <w:pPr>
        <w:rPr>
          <w:b/>
        </w:rPr>
      </w:pPr>
    </w:p>
    <w:p w:rsidR="0089523D" w:rsidRPr="00403C83" w:rsidRDefault="0089523D" w:rsidP="003B3CBC">
      <w:pPr>
        <w:rPr>
          <w:sz w:val="20"/>
          <w:szCs w:val="20"/>
        </w:rPr>
      </w:pPr>
    </w:p>
    <w:p w:rsidR="0089523D" w:rsidRDefault="0089523D" w:rsidP="0089523D"/>
    <w:p w:rsidR="00403C83" w:rsidRDefault="000E46B4" w:rsidP="00403C83">
      <w:r>
        <w:t xml:space="preserve">     ---</w:t>
      </w:r>
      <w:r>
        <w:rPr>
          <w:lang w:val="ru-RU"/>
        </w:rPr>
        <w:t>КОНЕЦ</w:t>
      </w:r>
      <w:r w:rsidR="00403C83">
        <w:t>---</w:t>
      </w:r>
    </w:p>
    <w:p w:rsidR="006502E7" w:rsidRDefault="006502E7" w:rsidP="00403C83"/>
    <w:sectPr w:rsidR="006502E7" w:rsidSect="00251C9B"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A4C" w:rsidRDefault="004D7A4C" w:rsidP="00403C83">
      <w:r>
        <w:separator/>
      </w:r>
    </w:p>
  </w:endnote>
  <w:endnote w:type="continuationSeparator" w:id="0">
    <w:p w:rsidR="004D7A4C" w:rsidRDefault="004D7A4C" w:rsidP="00403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A4C" w:rsidRPr="006B62DD" w:rsidRDefault="004D7A4C" w:rsidP="006B62DD">
    <w:pPr>
      <w:pStyle w:val="a9"/>
      <w:jc w:val="right"/>
      <w:rPr>
        <w:color w:val="4472C4" w:themeColor="accent1"/>
        <w:sz w:val="20"/>
        <w:szCs w:val="20"/>
      </w:rPr>
    </w:pPr>
    <w:r w:rsidRPr="006B62DD">
      <w:rPr>
        <w:color w:val="4472C4" w:themeColor="accent1"/>
        <w:sz w:val="20"/>
        <w:szCs w:val="20"/>
      </w:rPr>
      <w:t xml:space="preserve">Page </w:t>
    </w:r>
    <w:r w:rsidRPr="006B62DD">
      <w:rPr>
        <w:color w:val="4472C4" w:themeColor="accent1"/>
        <w:sz w:val="20"/>
        <w:szCs w:val="20"/>
      </w:rPr>
      <w:fldChar w:fldCharType="begin"/>
    </w:r>
    <w:r w:rsidRPr="006B62DD">
      <w:rPr>
        <w:color w:val="4472C4" w:themeColor="accent1"/>
        <w:sz w:val="20"/>
        <w:szCs w:val="20"/>
      </w:rPr>
      <w:instrText xml:space="preserve"> PAGE  \* Arabic  \* MERGEFORMAT </w:instrText>
    </w:r>
    <w:r w:rsidRPr="006B62DD">
      <w:rPr>
        <w:color w:val="4472C4" w:themeColor="accent1"/>
        <w:sz w:val="20"/>
        <w:szCs w:val="20"/>
      </w:rPr>
      <w:fldChar w:fldCharType="separate"/>
    </w:r>
    <w:r w:rsidR="00183D03">
      <w:rPr>
        <w:noProof/>
        <w:color w:val="4472C4" w:themeColor="accent1"/>
        <w:sz w:val="20"/>
        <w:szCs w:val="20"/>
      </w:rPr>
      <w:t>8</w:t>
    </w:r>
    <w:r w:rsidRPr="006B62DD">
      <w:rPr>
        <w:color w:val="4472C4" w:themeColor="accent1"/>
        <w:sz w:val="20"/>
        <w:szCs w:val="20"/>
      </w:rPr>
      <w:fldChar w:fldCharType="end"/>
    </w:r>
    <w:r w:rsidRPr="006B62DD">
      <w:rPr>
        <w:color w:val="4472C4" w:themeColor="accent1"/>
        <w:sz w:val="20"/>
        <w:szCs w:val="20"/>
      </w:rPr>
      <w:t xml:space="preserve"> of </w:t>
    </w:r>
    <w:fldSimple w:instr=" NUMPAGES  \* Arabic  \* MERGEFORMAT ">
      <w:r w:rsidR="00183D03">
        <w:rPr>
          <w:noProof/>
          <w:color w:val="4472C4" w:themeColor="accent1"/>
          <w:sz w:val="20"/>
          <w:szCs w:val="20"/>
        </w:rPr>
        <w:t>8</w:t>
      </w:r>
    </w:fldSimple>
  </w:p>
  <w:p w:rsidR="004D7A4C" w:rsidRDefault="004D7A4C" w:rsidP="006B62DD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A4C" w:rsidRDefault="004D7A4C" w:rsidP="00403C83">
      <w:r>
        <w:separator/>
      </w:r>
    </w:p>
  </w:footnote>
  <w:footnote w:type="continuationSeparator" w:id="0">
    <w:p w:rsidR="004D7A4C" w:rsidRDefault="004D7A4C" w:rsidP="00403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975"/>
    <w:multiLevelType w:val="hybridMultilevel"/>
    <w:tmpl w:val="30D4B55C"/>
    <w:lvl w:ilvl="0" w:tplc="CF161314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561CC"/>
    <w:multiLevelType w:val="hybridMultilevel"/>
    <w:tmpl w:val="35FE9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63221"/>
    <w:multiLevelType w:val="hybridMultilevel"/>
    <w:tmpl w:val="BA4EC09E"/>
    <w:lvl w:ilvl="0" w:tplc="C4B024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153DC"/>
    <w:multiLevelType w:val="hybridMultilevel"/>
    <w:tmpl w:val="E43A0372"/>
    <w:lvl w:ilvl="0" w:tplc="CF161314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964E0"/>
    <w:multiLevelType w:val="hybridMultilevel"/>
    <w:tmpl w:val="3F088E30"/>
    <w:lvl w:ilvl="0" w:tplc="CF161314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32AC5"/>
    <w:multiLevelType w:val="hybridMultilevel"/>
    <w:tmpl w:val="01905844"/>
    <w:lvl w:ilvl="0" w:tplc="CF161314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51276"/>
    <w:multiLevelType w:val="hybridMultilevel"/>
    <w:tmpl w:val="E5ACA210"/>
    <w:lvl w:ilvl="0" w:tplc="CF161314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644D3"/>
    <w:multiLevelType w:val="hybridMultilevel"/>
    <w:tmpl w:val="C4B62CEE"/>
    <w:lvl w:ilvl="0" w:tplc="AF56E77A">
      <w:start w:val="10"/>
      <w:numFmt w:val="bullet"/>
      <w:lvlText w:val="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234846C1"/>
    <w:multiLevelType w:val="hybridMultilevel"/>
    <w:tmpl w:val="2C121220"/>
    <w:lvl w:ilvl="0" w:tplc="CF161314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E3BAE"/>
    <w:multiLevelType w:val="hybridMultilevel"/>
    <w:tmpl w:val="8BCEF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54226"/>
    <w:multiLevelType w:val="hybridMultilevel"/>
    <w:tmpl w:val="73144292"/>
    <w:lvl w:ilvl="0" w:tplc="D540B85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51E95"/>
    <w:multiLevelType w:val="hybridMultilevel"/>
    <w:tmpl w:val="39748E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A6F52"/>
    <w:multiLevelType w:val="hybridMultilevel"/>
    <w:tmpl w:val="0F7663F0"/>
    <w:lvl w:ilvl="0" w:tplc="76121716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F6E04"/>
    <w:multiLevelType w:val="hybridMultilevel"/>
    <w:tmpl w:val="DA466908"/>
    <w:lvl w:ilvl="0" w:tplc="CF161314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86FEB"/>
    <w:multiLevelType w:val="hybridMultilevel"/>
    <w:tmpl w:val="D8F01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06A60"/>
    <w:multiLevelType w:val="hybridMultilevel"/>
    <w:tmpl w:val="6878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958B8"/>
    <w:multiLevelType w:val="hybridMultilevel"/>
    <w:tmpl w:val="8892DE48"/>
    <w:lvl w:ilvl="0" w:tplc="CF161314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2D3554"/>
    <w:multiLevelType w:val="hybridMultilevel"/>
    <w:tmpl w:val="4C802F24"/>
    <w:lvl w:ilvl="0" w:tplc="CF161314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E10884"/>
    <w:multiLevelType w:val="hybridMultilevel"/>
    <w:tmpl w:val="25EE5E30"/>
    <w:lvl w:ilvl="0" w:tplc="4664E09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67CCE"/>
    <w:multiLevelType w:val="hybridMultilevel"/>
    <w:tmpl w:val="6A246926"/>
    <w:lvl w:ilvl="0" w:tplc="CF161314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412080"/>
    <w:multiLevelType w:val="hybridMultilevel"/>
    <w:tmpl w:val="27900362"/>
    <w:lvl w:ilvl="0" w:tplc="CF161314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610D43"/>
    <w:multiLevelType w:val="hybridMultilevel"/>
    <w:tmpl w:val="0EBA57DA"/>
    <w:lvl w:ilvl="0" w:tplc="CF161314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FE2FC2"/>
    <w:multiLevelType w:val="hybridMultilevel"/>
    <w:tmpl w:val="D6FE7EDE"/>
    <w:lvl w:ilvl="0" w:tplc="D540B85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9"/>
  </w:num>
  <w:num w:numId="5">
    <w:abstractNumId w:val="10"/>
  </w:num>
  <w:num w:numId="6">
    <w:abstractNumId w:val="22"/>
  </w:num>
  <w:num w:numId="7">
    <w:abstractNumId w:val="16"/>
  </w:num>
  <w:num w:numId="8">
    <w:abstractNumId w:val="2"/>
  </w:num>
  <w:num w:numId="9">
    <w:abstractNumId w:val="13"/>
  </w:num>
  <w:num w:numId="10">
    <w:abstractNumId w:val="1"/>
  </w:num>
  <w:num w:numId="11">
    <w:abstractNumId w:val="5"/>
  </w:num>
  <w:num w:numId="12">
    <w:abstractNumId w:val="20"/>
  </w:num>
  <w:num w:numId="13">
    <w:abstractNumId w:val="17"/>
  </w:num>
  <w:num w:numId="14">
    <w:abstractNumId w:val="8"/>
  </w:num>
  <w:num w:numId="15">
    <w:abstractNumId w:val="19"/>
  </w:num>
  <w:num w:numId="16">
    <w:abstractNumId w:val="3"/>
  </w:num>
  <w:num w:numId="17">
    <w:abstractNumId w:val="6"/>
  </w:num>
  <w:num w:numId="18">
    <w:abstractNumId w:val="21"/>
  </w:num>
  <w:num w:numId="19">
    <w:abstractNumId w:val="4"/>
  </w:num>
  <w:num w:numId="20">
    <w:abstractNumId w:val="0"/>
  </w:num>
  <w:num w:numId="21">
    <w:abstractNumId w:val="18"/>
  </w:num>
  <w:num w:numId="22">
    <w:abstractNumId w:val="1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3B8"/>
    <w:rsid w:val="00002C54"/>
    <w:rsid w:val="00006B78"/>
    <w:rsid w:val="00021F72"/>
    <w:rsid w:val="000263B8"/>
    <w:rsid w:val="00032BDB"/>
    <w:rsid w:val="000330D2"/>
    <w:rsid w:val="00036F68"/>
    <w:rsid w:val="0004510E"/>
    <w:rsid w:val="00046CF5"/>
    <w:rsid w:val="00050123"/>
    <w:rsid w:val="00066639"/>
    <w:rsid w:val="00070488"/>
    <w:rsid w:val="00084D62"/>
    <w:rsid w:val="00095967"/>
    <w:rsid w:val="000A6555"/>
    <w:rsid w:val="000B0AB4"/>
    <w:rsid w:val="000B370E"/>
    <w:rsid w:val="000B5C23"/>
    <w:rsid w:val="000C666A"/>
    <w:rsid w:val="000D7C0B"/>
    <w:rsid w:val="000E46B4"/>
    <w:rsid w:val="000F1D04"/>
    <w:rsid w:val="000F7D69"/>
    <w:rsid w:val="001012FA"/>
    <w:rsid w:val="0011556D"/>
    <w:rsid w:val="0012378E"/>
    <w:rsid w:val="0013654D"/>
    <w:rsid w:val="00165C97"/>
    <w:rsid w:val="00183D03"/>
    <w:rsid w:val="00191528"/>
    <w:rsid w:val="001920CE"/>
    <w:rsid w:val="001E5120"/>
    <w:rsid w:val="001F4FB3"/>
    <w:rsid w:val="00203E18"/>
    <w:rsid w:val="0021273D"/>
    <w:rsid w:val="0021546D"/>
    <w:rsid w:val="0022012C"/>
    <w:rsid w:val="002248D1"/>
    <w:rsid w:val="00251C9B"/>
    <w:rsid w:val="00267B77"/>
    <w:rsid w:val="00275158"/>
    <w:rsid w:val="00296C7B"/>
    <w:rsid w:val="002A7D1A"/>
    <w:rsid w:val="003020D8"/>
    <w:rsid w:val="003173D4"/>
    <w:rsid w:val="003354F4"/>
    <w:rsid w:val="00342EDD"/>
    <w:rsid w:val="00343555"/>
    <w:rsid w:val="00351701"/>
    <w:rsid w:val="0036363E"/>
    <w:rsid w:val="00384DEC"/>
    <w:rsid w:val="00385F5B"/>
    <w:rsid w:val="00391533"/>
    <w:rsid w:val="00393473"/>
    <w:rsid w:val="003B3CBC"/>
    <w:rsid w:val="003C45E2"/>
    <w:rsid w:val="003C5612"/>
    <w:rsid w:val="003D54F9"/>
    <w:rsid w:val="00403C83"/>
    <w:rsid w:val="004057E4"/>
    <w:rsid w:val="00405E4B"/>
    <w:rsid w:val="004337C2"/>
    <w:rsid w:val="00436BF5"/>
    <w:rsid w:val="00445AE2"/>
    <w:rsid w:val="004476D1"/>
    <w:rsid w:val="0046505A"/>
    <w:rsid w:val="0049420A"/>
    <w:rsid w:val="00497A75"/>
    <w:rsid w:val="00497D98"/>
    <w:rsid w:val="004A0004"/>
    <w:rsid w:val="004A548D"/>
    <w:rsid w:val="004A612C"/>
    <w:rsid w:val="004D7A4C"/>
    <w:rsid w:val="004E261C"/>
    <w:rsid w:val="004F02E1"/>
    <w:rsid w:val="004F3050"/>
    <w:rsid w:val="0050722D"/>
    <w:rsid w:val="005146C2"/>
    <w:rsid w:val="005173C6"/>
    <w:rsid w:val="0052018A"/>
    <w:rsid w:val="005403FF"/>
    <w:rsid w:val="005444F8"/>
    <w:rsid w:val="0055574F"/>
    <w:rsid w:val="00561987"/>
    <w:rsid w:val="00571C03"/>
    <w:rsid w:val="00572C50"/>
    <w:rsid w:val="0057669F"/>
    <w:rsid w:val="00582883"/>
    <w:rsid w:val="005B101D"/>
    <w:rsid w:val="005B3E03"/>
    <w:rsid w:val="005B50E2"/>
    <w:rsid w:val="005C3AEB"/>
    <w:rsid w:val="005D24C2"/>
    <w:rsid w:val="005E1AC6"/>
    <w:rsid w:val="005E3A59"/>
    <w:rsid w:val="005F3E44"/>
    <w:rsid w:val="005F6EEE"/>
    <w:rsid w:val="00613CA1"/>
    <w:rsid w:val="00617917"/>
    <w:rsid w:val="00626A1D"/>
    <w:rsid w:val="006309D7"/>
    <w:rsid w:val="006375BE"/>
    <w:rsid w:val="006502E7"/>
    <w:rsid w:val="0065174F"/>
    <w:rsid w:val="006534DF"/>
    <w:rsid w:val="006703FA"/>
    <w:rsid w:val="0067469E"/>
    <w:rsid w:val="00681C05"/>
    <w:rsid w:val="00684C5C"/>
    <w:rsid w:val="006B5009"/>
    <w:rsid w:val="006B62DD"/>
    <w:rsid w:val="006B6C89"/>
    <w:rsid w:val="006D18CC"/>
    <w:rsid w:val="006D77B5"/>
    <w:rsid w:val="006E0CE5"/>
    <w:rsid w:val="00702F55"/>
    <w:rsid w:val="007066D6"/>
    <w:rsid w:val="00732EEF"/>
    <w:rsid w:val="0074220D"/>
    <w:rsid w:val="007428CB"/>
    <w:rsid w:val="00744364"/>
    <w:rsid w:val="00752C1C"/>
    <w:rsid w:val="007568BF"/>
    <w:rsid w:val="007640CA"/>
    <w:rsid w:val="00772E49"/>
    <w:rsid w:val="00782614"/>
    <w:rsid w:val="00791E6F"/>
    <w:rsid w:val="007B37FD"/>
    <w:rsid w:val="007B3E05"/>
    <w:rsid w:val="007B5E64"/>
    <w:rsid w:val="007C0FD1"/>
    <w:rsid w:val="007C5CAE"/>
    <w:rsid w:val="007D00EB"/>
    <w:rsid w:val="007D25FC"/>
    <w:rsid w:val="007D2874"/>
    <w:rsid w:val="007D7E99"/>
    <w:rsid w:val="007F13D1"/>
    <w:rsid w:val="0080660D"/>
    <w:rsid w:val="008210CF"/>
    <w:rsid w:val="00821E00"/>
    <w:rsid w:val="00830A60"/>
    <w:rsid w:val="00867BDB"/>
    <w:rsid w:val="0087406D"/>
    <w:rsid w:val="00887277"/>
    <w:rsid w:val="0089523D"/>
    <w:rsid w:val="00895B30"/>
    <w:rsid w:val="008A5E61"/>
    <w:rsid w:val="008A77BF"/>
    <w:rsid w:val="008B001F"/>
    <w:rsid w:val="008C0159"/>
    <w:rsid w:val="008C1755"/>
    <w:rsid w:val="008D1101"/>
    <w:rsid w:val="008D58C1"/>
    <w:rsid w:val="009049A3"/>
    <w:rsid w:val="00906BA5"/>
    <w:rsid w:val="00910881"/>
    <w:rsid w:val="0092605A"/>
    <w:rsid w:val="009433A1"/>
    <w:rsid w:val="009B4924"/>
    <w:rsid w:val="009C13D8"/>
    <w:rsid w:val="009D18D0"/>
    <w:rsid w:val="009F2E80"/>
    <w:rsid w:val="00A24676"/>
    <w:rsid w:val="00A37CB2"/>
    <w:rsid w:val="00A54641"/>
    <w:rsid w:val="00A552E7"/>
    <w:rsid w:val="00A70DFE"/>
    <w:rsid w:val="00A778E1"/>
    <w:rsid w:val="00A81FD4"/>
    <w:rsid w:val="00A9566C"/>
    <w:rsid w:val="00AA2479"/>
    <w:rsid w:val="00AC3239"/>
    <w:rsid w:val="00AD05A7"/>
    <w:rsid w:val="00AE3FB1"/>
    <w:rsid w:val="00AE6A79"/>
    <w:rsid w:val="00AF1DE6"/>
    <w:rsid w:val="00AF619E"/>
    <w:rsid w:val="00B0261F"/>
    <w:rsid w:val="00B21B05"/>
    <w:rsid w:val="00B3796A"/>
    <w:rsid w:val="00B41252"/>
    <w:rsid w:val="00B45EDF"/>
    <w:rsid w:val="00B6198C"/>
    <w:rsid w:val="00B63178"/>
    <w:rsid w:val="00B726A5"/>
    <w:rsid w:val="00B8396D"/>
    <w:rsid w:val="00B86C71"/>
    <w:rsid w:val="00B9113F"/>
    <w:rsid w:val="00B96623"/>
    <w:rsid w:val="00BD1FF2"/>
    <w:rsid w:val="00BE0DE2"/>
    <w:rsid w:val="00BE58C3"/>
    <w:rsid w:val="00C231D6"/>
    <w:rsid w:val="00C30379"/>
    <w:rsid w:val="00C36955"/>
    <w:rsid w:val="00C634DA"/>
    <w:rsid w:val="00C639B3"/>
    <w:rsid w:val="00C66B18"/>
    <w:rsid w:val="00C827FA"/>
    <w:rsid w:val="00C85619"/>
    <w:rsid w:val="00C86D36"/>
    <w:rsid w:val="00CA4D02"/>
    <w:rsid w:val="00CD255E"/>
    <w:rsid w:val="00CD4958"/>
    <w:rsid w:val="00CF641E"/>
    <w:rsid w:val="00D1247C"/>
    <w:rsid w:val="00D126D8"/>
    <w:rsid w:val="00D1318F"/>
    <w:rsid w:val="00D31815"/>
    <w:rsid w:val="00D33D98"/>
    <w:rsid w:val="00D447B7"/>
    <w:rsid w:val="00D56C5F"/>
    <w:rsid w:val="00D817F7"/>
    <w:rsid w:val="00D915D7"/>
    <w:rsid w:val="00D97B23"/>
    <w:rsid w:val="00DA2748"/>
    <w:rsid w:val="00DA6118"/>
    <w:rsid w:val="00DB67D3"/>
    <w:rsid w:val="00DB7BE8"/>
    <w:rsid w:val="00DC4DAA"/>
    <w:rsid w:val="00DE15D8"/>
    <w:rsid w:val="00E0090D"/>
    <w:rsid w:val="00E161C0"/>
    <w:rsid w:val="00E3758D"/>
    <w:rsid w:val="00E44620"/>
    <w:rsid w:val="00E5220D"/>
    <w:rsid w:val="00E60999"/>
    <w:rsid w:val="00E62F2F"/>
    <w:rsid w:val="00E64A44"/>
    <w:rsid w:val="00E71DCD"/>
    <w:rsid w:val="00EA3852"/>
    <w:rsid w:val="00EC2815"/>
    <w:rsid w:val="00ED49C4"/>
    <w:rsid w:val="00ED5ED5"/>
    <w:rsid w:val="00EE7151"/>
    <w:rsid w:val="00F138F2"/>
    <w:rsid w:val="00F26FA2"/>
    <w:rsid w:val="00F33D41"/>
    <w:rsid w:val="00F36F22"/>
    <w:rsid w:val="00F55CC8"/>
    <w:rsid w:val="00F605F8"/>
    <w:rsid w:val="00F61E52"/>
    <w:rsid w:val="00F6425A"/>
    <w:rsid w:val="00F659AF"/>
    <w:rsid w:val="00F734E2"/>
    <w:rsid w:val="00F905CE"/>
    <w:rsid w:val="00F95EC5"/>
    <w:rsid w:val="00F97A0D"/>
    <w:rsid w:val="00FA27CB"/>
    <w:rsid w:val="00FE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6A"/>
  </w:style>
  <w:style w:type="paragraph" w:styleId="1">
    <w:name w:val="heading 1"/>
    <w:basedOn w:val="a"/>
    <w:next w:val="a"/>
    <w:link w:val="10"/>
    <w:uiPriority w:val="9"/>
    <w:qFormat/>
    <w:rsid w:val="008952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52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3C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523D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3B3CBC"/>
    <w:pPr>
      <w:tabs>
        <w:tab w:val="right" w:pos="9010"/>
      </w:tabs>
      <w:spacing w:before="240"/>
    </w:pPr>
    <w:rPr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89523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95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52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Intense Emphasis"/>
    <w:basedOn w:val="a0"/>
    <w:uiPriority w:val="21"/>
    <w:qFormat/>
    <w:rsid w:val="0089523D"/>
    <w:rPr>
      <w:i/>
      <w:iCs/>
      <w:color w:val="4472C4" w:themeColor="accent1"/>
    </w:rPr>
  </w:style>
  <w:style w:type="paragraph" w:styleId="a6">
    <w:name w:val="List Paragraph"/>
    <w:basedOn w:val="a"/>
    <w:uiPriority w:val="34"/>
    <w:qFormat/>
    <w:rsid w:val="00403C8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03C8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7">
    <w:name w:val="header"/>
    <w:basedOn w:val="a"/>
    <w:link w:val="a8"/>
    <w:uiPriority w:val="99"/>
    <w:unhideWhenUsed/>
    <w:rsid w:val="00403C83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3C83"/>
  </w:style>
  <w:style w:type="paragraph" w:styleId="a9">
    <w:name w:val="footer"/>
    <w:basedOn w:val="a"/>
    <w:link w:val="aa"/>
    <w:uiPriority w:val="99"/>
    <w:unhideWhenUsed/>
    <w:rsid w:val="00403C83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3C83"/>
  </w:style>
  <w:style w:type="paragraph" w:styleId="31">
    <w:name w:val="toc 3"/>
    <w:basedOn w:val="a"/>
    <w:next w:val="a"/>
    <w:autoRedefine/>
    <w:uiPriority w:val="39"/>
    <w:unhideWhenUsed/>
    <w:rsid w:val="00D1318F"/>
    <w:pPr>
      <w:spacing w:after="100"/>
      <w:ind w:left="480"/>
    </w:pPr>
  </w:style>
  <w:style w:type="character" w:styleId="ab">
    <w:name w:val="annotation reference"/>
    <w:basedOn w:val="a0"/>
    <w:uiPriority w:val="99"/>
    <w:semiHidden/>
    <w:unhideWhenUsed/>
    <w:rsid w:val="00752C1C"/>
    <w:rPr>
      <w:sz w:val="16"/>
      <w:szCs w:val="16"/>
    </w:rPr>
  </w:style>
  <w:style w:type="paragraph" w:styleId="ac">
    <w:name w:val="annotation text"/>
    <w:basedOn w:val="a"/>
    <w:link w:val="ad"/>
    <w:unhideWhenUsed/>
    <w:rsid w:val="00752C1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52C1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52C1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52C1C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52C1C"/>
    <w:rPr>
      <w:rFonts w:ascii="Times New Roman" w:hAnsi="Times New Roman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52C1C"/>
    <w:rPr>
      <w:rFonts w:ascii="Times New Roman" w:hAnsi="Times New Roman" w:cs="Times New Roman"/>
      <w:sz w:val="18"/>
      <w:szCs w:val="18"/>
    </w:rPr>
  </w:style>
  <w:style w:type="paragraph" w:styleId="af2">
    <w:name w:val="caption"/>
    <w:basedOn w:val="a"/>
    <w:next w:val="a"/>
    <w:uiPriority w:val="35"/>
    <w:unhideWhenUsed/>
    <w:qFormat/>
    <w:rsid w:val="007066D6"/>
    <w:pPr>
      <w:spacing w:after="200"/>
    </w:pPr>
    <w:rPr>
      <w:i/>
      <w:iCs/>
      <w:color w:val="44546A" w:themeColor="text2"/>
      <w:sz w:val="18"/>
      <w:szCs w:val="18"/>
    </w:rPr>
  </w:style>
  <w:style w:type="paragraph" w:styleId="af3">
    <w:name w:val="Revision"/>
    <w:hidden/>
    <w:uiPriority w:val="99"/>
    <w:semiHidden/>
    <w:rsid w:val="008A7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JOBS\JOBS%202021\PERC\AUGUST\ANNA\ITUC_CovidJune21_Tax%20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openxmlformats.org/officeDocument/2006/relationships/oleObject" Target="file:///\\Users\essentialmedia\Documents\Business\Projects\ITUC%202021%20COVID%20Surveys\June%202021\Data\Graphs\ITUC_CovidJune21_Tax%20.xlsx" TargetMode="External"/><Relationship Id="rId1" Type="http://schemas.openxmlformats.org/officeDocument/2006/relationships/themeOverride" Target="../theme/themeOverride2.xml"/><Relationship Id="rId4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7942974153488078"/>
          <c:y val="3.0920496306840652E-2"/>
          <c:w val="0.63292384523029144"/>
          <c:h val="0.9690795036931602"/>
        </c:manualLayout>
      </c:layout>
      <c:pieChart>
        <c:varyColors val="1"/>
        <c:ser>
          <c:idx val="0"/>
          <c:order val="0"/>
          <c:spPr>
            <a:solidFill>
              <a:srgbClr val="C00000"/>
            </a:solidFill>
          </c:spPr>
          <c:dPt>
            <c:idx val="0"/>
            <c:spPr>
              <a:solidFill>
                <a:srgbClr val="ED7D3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6110-4A45-8B93-351DEEDE7B47}"/>
              </c:ext>
            </c:extLst>
          </c:dPt>
          <c:dPt>
            <c:idx val="1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110-4A45-8B93-351DEEDE7B47}"/>
              </c:ext>
            </c:extLst>
          </c:dPt>
          <c:dPt>
            <c:idx val="2"/>
            <c:spPr>
              <a:solidFill>
                <a:srgbClr val="A5A5A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C979-D048-85E4-88F59FF870AE}"/>
              </c:ext>
            </c:extLst>
          </c:dPt>
          <c:dPt>
            <c:idx val="3"/>
            <c:spPr>
              <a:solidFill>
                <a:sysClr val="windowText" lastClr="000000">
                  <a:lumMod val="50000"/>
                  <a:lumOff val="50000"/>
                </a:sys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52A-B14B-B126-205081063E56}"/>
              </c:ext>
            </c:extLst>
          </c:dPt>
          <c:dLbls>
            <c:dLbl>
              <c:idx val="0"/>
              <c:layout>
                <c:manualLayout>
                  <c:x val="0.24565916510990449"/>
                  <c:y val="-3.8411300539732073E-3"/>
                </c:manualLayout>
              </c:layout>
              <c:dLblPos val="bestFit"/>
              <c:showVal val="1"/>
              <c:showCatName val="1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110-4A45-8B93-351DEEDE7B47}"/>
                </c:ext>
              </c:extLst>
            </c:dLbl>
            <c:dLbl>
              <c:idx val="1"/>
              <c:layout>
                <c:manualLayout>
                  <c:x val="-0.120050381915544"/>
                  <c:y val="0.12518757893089077"/>
                </c:manualLayout>
              </c:layout>
              <c:showVal val="1"/>
              <c:showCatName val="1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110-4A45-8B93-351DEEDE7B47}"/>
                </c:ext>
              </c:extLst>
            </c:dLbl>
            <c:dLbl>
              <c:idx val="2"/>
              <c:layout>
                <c:manualLayout>
                  <c:x val="-0.1338401479048047"/>
                  <c:y val="4.4056491229099118E-2"/>
                </c:manualLayout>
              </c:layout>
              <c:showVal val="1"/>
              <c:showCatName val="1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979-D048-85E4-88F59FF870AE}"/>
                </c:ext>
              </c:extLst>
            </c:dLbl>
            <c:dLbl>
              <c:idx val="3"/>
              <c:layout>
                <c:manualLayout>
                  <c:x val="-0.18278477001398447"/>
                  <c:y val="-0.12209629534013174"/>
                </c:manualLayout>
              </c:layout>
              <c:showVal val="1"/>
              <c:showCatName val="1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52A-B14B-B126-205081063E56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showCatName val="1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'Figure 1'!$A$2:$A$5</c:f>
              <c:strCache>
                <c:ptCount val="4"/>
                <c:pt idx="0">
                  <c:v>Поддерживаю</c:v>
                </c:pt>
                <c:pt idx="1">
                  <c:v>Против</c:v>
                </c:pt>
                <c:pt idx="2">
                  <c:v>Не знаю</c:v>
                </c:pt>
                <c:pt idx="3">
                  <c:v>Ни то, ни другое</c:v>
                </c:pt>
              </c:strCache>
            </c:strRef>
          </c:cat>
          <c:val>
            <c:numRef>
              <c:f>'Figure 1'!$B$2:$B$5</c:f>
              <c:numCache>
                <c:formatCode>0.00</c:formatCode>
                <c:ptCount val="4"/>
                <c:pt idx="0">
                  <c:v>0.69</c:v>
                </c:pt>
                <c:pt idx="1">
                  <c:v>0.1</c:v>
                </c:pt>
                <c:pt idx="2">
                  <c:v>0.05</c:v>
                </c:pt>
                <c:pt idx="3">
                  <c:v>0.16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110-4A45-8B93-351DEEDE7B47}"/>
            </c:ext>
          </c:extLst>
        </c:ser>
        <c:firstSliceAng val="144"/>
      </c:pie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percentStacked"/>
        <c:ser>
          <c:idx val="0"/>
          <c:order val="0"/>
          <c:tx>
            <c:strRef>
              <c:f>'Figure 2'!$B$5</c:f>
              <c:strCache>
                <c:ptCount val="1"/>
                <c:pt idx="0">
                  <c:v>Support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Pt>
            <c:idx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A89-2047-9DF7-269740000352}"/>
              </c:ext>
            </c:extLst>
          </c:dPt>
          <c:dPt>
            <c:idx val="1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A89-2047-9DF7-269740000352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A89-2047-9DF7-269740000352}"/>
              </c:ext>
            </c:extLst>
          </c:dPt>
          <c:dPt>
            <c:idx val="3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A89-2047-9DF7-269740000352}"/>
              </c:ext>
            </c:extLst>
          </c:dPt>
          <c:dPt>
            <c:idx val="4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A89-2047-9DF7-269740000352}"/>
              </c:ext>
            </c:extLst>
          </c:dPt>
          <c:dPt>
            <c:idx val="5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A89-2047-9DF7-269740000352}"/>
              </c:ext>
            </c:extLst>
          </c:dPt>
          <c:dPt>
            <c:idx val="6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A89-2047-9DF7-269740000352}"/>
              </c:ext>
            </c:extLst>
          </c:dPt>
          <c:dPt>
            <c:idx val="7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A89-2047-9DF7-269740000352}"/>
              </c:ext>
            </c:extLst>
          </c:dPt>
          <c:dPt>
            <c:idx val="8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A89-2047-9DF7-269740000352}"/>
              </c:ext>
            </c:extLst>
          </c:dPt>
          <c:dPt>
            <c:idx val="9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A89-2047-9DF7-269740000352}"/>
              </c:ext>
            </c:extLst>
          </c:dPt>
          <c:dPt>
            <c:idx val="1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A89-2047-9DF7-269740000352}"/>
              </c:ext>
            </c:extLst>
          </c:dPt>
          <c:dPt>
            <c:idx val="11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A89-2047-9DF7-269740000352}"/>
              </c:ext>
            </c:extLst>
          </c:dPt>
          <c:dPt>
            <c:idx val="1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A89-2047-9DF7-269740000352}"/>
              </c:ext>
            </c:extLst>
          </c:dPt>
          <c:dPt>
            <c:idx val="13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A89-2047-9DF7-269740000352}"/>
              </c:ext>
            </c:extLst>
          </c:dPt>
          <c:dPt>
            <c:idx val="14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A89-2047-9DF7-269740000352}"/>
              </c:ext>
            </c:extLst>
          </c:dPt>
          <c:dPt>
            <c:idx val="15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DA89-2047-9DF7-269740000352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l"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'Figure 2'!$A$6:$A$16</c:f>
              <c:strCache>
                <c:ptCount val="11"/>
                <c:pt idx="0">
                  <c:v>USA</c:v>
                </c:pt>
                <c:pt idx="1">
                  <c:v>JAPAN</c:v>
                </c:pt>
                <c:pt idx="2">
                  <c:v>INDIA</c:v>
                </c:pt>
                <c:pt idx="3">
                  <c:v>INDONESIA</c:v>
                </c:pt>
                <c:pt idx="4">
                  <c:v>10 COUNTRY</c:v>
                </c:pt>
                <c:pt idx="5">
                  <c:v>MEXICO</c:v>
                </c:pt>
                <c:pt idx="6">
                  <c:v>GREAT BRITAIN</c:v>
                </c:pt>
                <c:pt idx="7">
                  <c:v>ITALY</c:v>
                </c:pt>
                <c:pt idx="8">
                  <c:v>BRAZIL</c:v>
                </c:pt>
                <c:pt idx="9">
                  <c:v>AUSTRALIA</c:v>
                </c:pt>
                <c:pt idx="10">
                  <c:v>FRANCE</c:v>
                </c:pt>
              </c:strCache>
            </c:strRef>
          </c:cat>
          <c:val>
            <c:numRef>
              <c:f>'Figure 2'!$B$6:$B$16</c:f>
              <c:numCache>
                <c:formatCode>0.00</c:formatCode>
                <c:ptCount val="11"/>
                <c:pt idx="0">
                  <c:v>0.55000000000000004</c:v>
                </c:pt>
                <c:pt idx="1">
                  <c:v>0.64000000000000012</c:v>
                </c:pt>
                <c:pt idx="2">
                  <c:v>0.66000000000000014</c:v>
                </c:pt>
                <c:pt idx="3">
                  <c:v>0.67000000000000015</c:v>
                </c:pt>
                <c:pt idx="4">
                  <c:v>0.69000000000000006</c:v>
                </c:pt>
                <c:pt idx="5">
                  <c:v>0.70000000000000007</c:v>
                </c:pt>
                <c:pt idx="6">
                  <c:v>0.72000000000000008</c:v>
                </c:pt>
                <c:pt idx="7">
                  <c:v>0.73000000000000009</c:v>
                </c:pt>
                <c:pt idx="8">
                  <c:v>0.7400000000000001</c:v>
                </c:pt>
                <c:pt idx="9">
                  <c:v>0.75000000000000011</c:v>
                </c:pt>
                <c:pt idx="10">
                  <c:v>0.78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0-DA89-2047-9DF7-269740000352}"/>
            </c:ext>
          </c:extLst>
        </c:ser>
        <c:ser>
          <c:idx val="1"/>
          <c:order val="1"/>
          <c:tx>
            <c:strRef>
              <c:f>'Figure 2'!$C$5</c:f>
              <c:strCache>
                <c:ptCount val="1"/>
                <c:pt idx="0">
                  <c:v>Oppose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  <a:effectLst/>
          </c:spPr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'Figure 2'!$A$6:$A$16</c:f>
              <c:strCache>
                <c:ptCount val="11"/>
                <c:pt idx="0">
                  <c:v>USA</c:v>
                </c:pt>
                <c:pt idx="1">
                  <c:v>JAPAN</c:v>
                </c:pt>
                <c:pt idx="2">
                  <c:v>INDIA</c:v>
                </c:pt>
                <c:pt idx="3">
                  <c:v>INDONESIA</c:v>
                </c:pt>
                <c:pt idx="4">
                  <c:v>10 COUNTRY</c:v>
                </c:pt>
                <c:pt idx="5">
                  <c:v>MEXICO</c:v>
                </c:pt>
                <c:pt idx="6">
                  <c:v>GREAT BRITAIN</c:v>
                </c:pt>
                <c:pt idx="7">
                  <c:v>ITALY</c:v>
                </c:pt>
                <c:pt idx="8">
                  <c:v>BRAZIL</c:v>
                </c:pt>
                <c:pt idx="9">
                  <c:v>AUSTRALIA</c:v>
                </c:pt>
                <c:pt idx="10">
                  <c:v>FRANCE</c:v>
                </c:pt>
              </c:strCache>
            </c:strRef>
          </c:cat>
          <c:val>
            <c:numRef>
              <c:f>'Figure 2'!$C$6:$C$16</c:f>
              <c:numCache>
                <c:formatCode>0.00</c:formatCode>
                <c:ptCount val="11"/>
                <c:pt idx="0">
                  <c:v>0.21000000000000002</c:v>
                </c:pt>
                <c:pt idx="1">
                  <c:v>7.0000000000000021E-2</c:v>
                </c:pt>
                <c:pt idx="2">
                  <c:v>0.11</c:v>
                </c:pt>
                <c:pt idx="3">
                  <c:v>6.0000000000000005E-2</c:v>
                </c:pt>
                <c:pt idx="4">
                  <c:v>0.1</c:v>
                </c:pt>
                <c:pt idx="5">
                  <c:v>0.14000000000000001</c:v>
                </c:pt>
                <c:pt idx="6">
                  <c:v>7.0000000000000021E-2</c:v>
                </c:pt>
                <c:pt idx="7">
                  <c:v>8.0000000000000016E-2</c:v>
                </c:pt>
                <c:pt idx="8">
                  <c:v>0.1</c:v>
                </c:pt>
                <c:pt idx="9">
                  <c:v>9.0000000000000011E-2</c:v>
                </c:pt>
                <c:pt idx="10">
                  <c:v>7.0000000000000021E-2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1-DA89-2047-9DF7-269740000352}"/>
            </c:ext>
          </c:extLst>
        </c:ser>
        <c:ser>
          <c:idx val="2"/>
          <c:order val="2"/>
          <c:tx>
            <c:strRef>
              <c:f>'Figure 2'!$D$5</c:f>
              <c:strCache>
                <c:ptCount val="1"/>
                <c:pt idx="0">
                  <c:v>Neither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  <a:alpha val="69804"/>
              </a:sysClr>
            </a:solidFill>
            <a:ln>
              <a:noFill/>
            </a:ln>
            <a:effectLst/>
          </c:spPr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'Figure 2'!$A$6:$A$16</c:f>
              <c:strCache>
                <c:ptCount val="11"/>
                <c:pt idx="0">
                  <c:v>USA</c:v>
                </c:pt>
                <c:pt idx="1">
                  <c:v>JAPAN</c:v>
                </c:pt>
                <c:pt idx="2">
                  <c:v>INDIA</c:v>
                </c:pt>
                <c:pt idx="3">
                  <c:v>INDONESIA</c:v>
                </c:pt>
                <c:pt idx="4">
                  <c:v>10 COUNTRY</c:v>
                </c:pt>
                <c:pt idx="5">
                  <c:v>MEXICO</c:v>
                </c:pt>
                <c:pt idx="6">
                  <c:v>GREAT BRITAIN</c:v>
                </c:pt>
                <c:pt idx="7">
                  <c:v>ITALY</c:v>
                </c:pt>
                <c:pt idx="8">
                  <c:v>BRAZIL</c:v>
                </c:pt>
                <c:pt idx="9">
                  <c:v>AUSTRALIA</c:v>
                </c:pt>
                <c:pt idx="10">
                  <c:v>FRANCE</c:v>
                </c:pt>
              </c:strCache>
            </c:strRef>
          </c:cat>
          <c:val>
            <c:numRef>
              <c:f>'Figure 2'!$D$6:$D$16</c:f>
              <c:numCache>
                <c:formatCode>0.00</c:formatCode>
                <c:ptCount val="11"/>
                <c:pt idx="0">
                  <c:v>0.14000000000000001</c:v>
                </c:pt>
                <c:pt idx="1">
                  <c:v>0.2</c:v>
                </c:pt>
                <c:pt idx="2">
                  <c:v>0.17</c:v>
                </c:pt>
                <c:pt idx="3">
                  <c:v>0.25</c:v>
                </c:pt>
                <c:pt idx="4">
                  <c:v>0.16</c:v>
                </c:pt>
                <c:pt idx="5">
                  <c:v>0.14000000000000001</c:v>
                </c:pt>
                <c:pt idx="6">
                  <c:v>0.15000000000000002</c:v>
                </c:pt>
                <c:pt idx="7">
                  <c:v>0.16</c:v>
                </c:pt>
                <c:pt idx="8">
                  <c:v>0.12000000000000001</c:v>
                </c:pt>
                <c:pt idx="9">
                  <c:v>0.12000000000000001</c:v>
                </c:pt>
                <c:pt idx="10">
                  <c:v>0.13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A89-2047-9DF7-269740000352}"/>
            </c:ext>
          </c:extLst>
        </c:ser>
        <c:ser>
          <c:idx val="3"/>
          <c:order val="3"/>
          <c:tx>
            <c:strRef>
              <c:f>'Figure 2'!$E$5</c:f>
              <c:strCache>
                <c:ptCount val="1"/>
                <c:pt idx="0">
                  <c:v>Don’t know</c:v>
                </c:pt>
              </c:strCache>
            </c:strRef>
          </c:tx>
          <c:spPr>
            <a:solidFill>
              <a:srgbClr val="E7E6E6">
                <a:lumMod val="90000"/>
              </a:srgbClr>
            </a:solidFill>
            <a:ln>
              <a:noFill/>
            </a:ln>
            <a:effectLst/>
          </c:spPr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'Figure 2'!$A$6:$A$16</c:f>
              <c:strCache>
                <c:ptCount val="11"/>
                <c:pt idx="0">
                  <c:v>USA</c:v>
                </c:pt>
                <c:pt idx="1">
                  <c:v>JAPAN</c:v>
                </c:pt>
                <c:pt idx="2">
                  <c:v>INDIA</c:v>
                </c:pt>
                <c:pt idx="3">
                  <c:v>INDONESIA</c:v>
                </c:pt>
                <c:pt idx="4">
                  <c:v>10 COUNTRY</c:v>
                </c:pt>
                <c:pt idx="5">
                  <c:v>MEXICO</c:v>
                </c:pt>
                <c:pt idx="6">
                  <c:v>GREAT BRITAIN</c:v>
                </c:pt>
                <c:pt idx="7">
                  <c:v>ITALY</c:v>
                </c:pt>
                <c:pt idx="8">
                  <c:v>BRAZIL</c:v>
                </c:pt>
                <c:pt idx="9">
                  <c:v>AUSTRALIA</c:v>
                </c:pt>
                <c:pt idx="10">
                  <c:v>FRANCE</c:v>
                </c:pt>
              </c:strCache>
            </c:strRef>
          </c:cat>
          <c:val>
            <c:numRef>
              <c:f>'Figure 2'!$E$6:$E$16</c:f>
              <c:numCache>
                <c:formatCode>0.00</c:formatCode>
                <c:ptCount val="11"/>
                <c:pt idx="0">
                  <c:v>0.1</c:v>
                </c:pt>
                <c:pt idx="1">
                  <c:v>9.0000000000000011E-2</c:v>
                </c:pt>
                <c:pt idx="2">
                  <c:v>6.0000000000000005E-2</c:v>
                </c:pt>
                <c:pt idx="3">
                  <c:v>2.0000000000000004E-2</c:v>
                </c:pt>
                <c:pt idx="4">
                  <c:v>0.05</c:v>
                </c:pt>
                <c:pt idx="5">
                  <c:v>2.0000000000000004E-2</c:v>
                </c:pt>
                <c:pt idx="6">
                  <c:v>6.0000000000000005E-2</c:v>
                </c:pt>
                <c:pt idx="7">
                  <c:v>4.0000000000000008E-2</c:v>
                </c:pt>
                <c:pt idx="8">
                  <c:v>4.0000000000000008E-2</c:v>
                </c:pt>
                <c:pt idx="9">
                  <c:v>3.0000000000000002E-2</c:v>
                </c:pt>
                <c:pt idx="10">
                  <c:v>3.0000000000000002E-2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3-DA89-2047-9DF7-269740000352}"/>
            </c:ext>
          </c:extLst>
        </c:ser>
        <c:dLbls>
          <c:showVal val="1"/>
        </c:dLbls>
        <c:gapWidth val="25"/>
        <c:overlap val="100"/>
        <c:axId val="100910592"/>
        <c:axId val="100912128"/>
      </c:barChart>
      <c:catAx>
        <c:axId val="10091059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912128"/>
        <c:crosses val="autoZero"/>
        <c:auto val="1"/>
        <c:lblAlgn val="ctr"/>
        <c:lblOffset val="100"/>
      </c:catAx>
      <c:valAx>
        <c:axId val="100912128"/>
        <c:scaling>
          <c:orientation val="minMax"/>
          <c:max val="1"/>
        </c:scaling>
        <c:delete val="1"/>
        <c:axPos val="b"/>
        <c:numFmt formatCode="0%" sourceLinked="1"/>
        <c:majorTickMark val="none"/>
        <c:tickLblPos val="none"/>
        <c:crossAx val="100910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2"/>
</c:chartSpac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D42877-93E4-4E3A-A73D-17219F17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8</Pages>
  <Words>1271</Words>
  <Characters>7019</Characters>
  <Application>Microsoft Office Word</Application>
  <DocSecurity>0</DocSecurity>
  <Lines>350</Lines>
  <Paragraphs>243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Whelan</dc:creator>
  <cp:lastModifiedBy>Eugene Kuprin</cp:lastModifiedBy>
  <cp:revision>10</cp:revision>
  <dcterms:created xsi:type="dcterms:W3CDTF">2021-08-08T08:31:00Z</dcterms:created>
  <dcterms:modified xsi:type="dcterms:W3CDTF">2021-08-09T06:03:00Z</dcterms:modified>
</cp:coreProperties>
</file>