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F6" w:rsidRDefault="00551638" w:rsidP="00B21BC2">
      <w:pPr>
        <w:ind w:left="-709"/>
        <w:jc w:val="right"/>
        <w:rPr>
          <w:b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-2505075</wp:posOffset>
                </wp:positionH>
                <wp:positionV relativeFrom="paragraph">
                  <wp:posOffset>1355725</wp:posOffset>
                </wp:positionV>
                <wp:extent cx="264795" cy="4146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0A6" w:rsidRDefault="00FB20A6" w:rsidP="00FB20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7.25pt;margin-top:106.75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" filled="f" stroked="f">
                <v:path arrowok="t"/>
                <v:textbox style="mso-fit-shape-to-text:t">
                  <w:txbxContent>
                    <w:p w:rsidR="00FB20A6" w:rsidRDefault="00FB20A6" w:rsidP="00FB20A6"/>
                  </w:txbxContent>
                </v:textbox>
              </v:shape>
            </w:pict>
          </mc:Fallback>
        </mc:AlternateContent>
      </w:r>
      <w:r w:rsidR="00B21BC2">
        <w:rPr>
          <w:u w:val="single"/>
        </w:rPr>
        <w:t>Nacrt</w:t>
      </w:r>
      <w:r w:rsidR="00DE1EF1" w:rsidRPr="00DE1EF1">
        <w:rPr>
          <w:u w:val="single"/>
        </w:rPr>
        <w:t xml:space="preserve"> </w:t>
      </w:r>
    </w:p>
    <w:p w:rsidR="00845DAC" w:rsidRPr="009322F6" w:rsidRDefault="00845DAC" w:rsidP="00845DAC">
      <w:pPr>
        <w:pStyle w:val="Quote"/>
        <w:pBdr>
          <w:top w:val="single" w:sz="48" w:space="8" w:color="4F81BD" w:themeColor="accent1"/>
          <w:bottom w:val="single" w:sz="48" w:space="9" w:color="4F81BD" w:themeColor="accent1"/>
        </w:pBdr>
        <w:spacing w:line="300" w:lineRule="auto"/>
        <w:rPr>
          <w:b/>
          <w:color w:val="F79646" w:themeColor="accent6"/>
          <w:sz w:val="56"/>
          <w:szCs w:val="56"/>
        </w:rPr>
      </w:pPr>
      <w:r w:rsidRPr="009322F6">
        <w:rPr>
          <w:b/>
          <w:color w:val="F79646" w:themeColor="accent6"/>
          <w:sz w:val="56"/>
          <w:szCs w:val="56"/>
        </w:rPr>
        <w:t>PER</w:t>
      </w:r>
      <w:r w:rsidR="00B21BC2">
        <w:rPr>
          <w:b/>
          <w:color w:val="F79646" w:themeColor="accent6"/>
          <w:sz w:val="56"/>
          <w:szCs w:val="56"/>
        </w:rPr>
        <w:t>V</w:t>
      </w:r>
      <w:r w:rsidRPr="009322F6">
        <w:rPr>
          <w:b/>
          <w:color w:val="F79646" w:themeColor="accent6"/>
          <w:sz w:val="56"/>
          <w:szCs w:val="56"/>
        </w:rPr>
        <w:t xml:space="preserve"> 2015 – 2019</w:t>
      </w:r>
      <w:r w:rsidR="00B21BC2">
        <w:rPr>
          <w:b/>
          <w:color w:val="F79646" w:themeColor="accent6"/>
          <w:sz w:val="56"/>
          <w:szCs w:val="56"/>
        </w:rPr>
        <w:t>.</w:t>
      </w:r>
    </w:p>
    <w:p w:rsidR="00845DAC" w:rsidRPr="009322F6" w:rsidRDefault="00B21BC2" w:rsidP="00845DAC">
      <w:pPr>
        <w:pStyle w:val="Quote"/>
        <w:pBdr>
          <w:top w:val="single" w:sz="48" w:space="8" w:color="4F81BD" w:themeColor="accent1"/>
          <w:bottom w:val="single" w:sz="48" w:space="9" w:color="4F81BD" w:themeColor="accent1"/>
        </w:pBdr>
        <w:spacing w:line="300" w:lineRule="auto"/>
        <w:rPr>
          <w:b/>
          <w:color w:val="auto"/>
          <w:spacing w:val="10"/>
          <w:sz w:val="48"/>
          <w:szCs w:val="48"/>
        </w:rPr>
      </w:pPr>
      <w:r>
        <w:rPr>
          <w:b/>
          <w:color w:val="auto"/>
          <w:spacing w:val="10"/>
          <w:sz w:val="48"/>
          <w:szCs w:val="48"/>
        </w:rPr>
        <w:t xml:space="preserve">pravac politika </w:t>
      </w:r>
      <w:r w:rsidR="00845DAC" w:rsidRPr="009322F6">
        <w:rPr>
          <w:b/>
          <w:color w:val="auto"/>
          <w:spacing w:val="10"/>
          <w:sz w:val="48"/>
          <w:szCs w:val="48"/>
        </w:rPr>
        <w:t>i operati</w:t>
      </w:r>
      <w:r>
        <w:rPr>
          <w:b/>
          <w:color w:val="auto"/>
          <w:spacing w:val="10"/>
          <w:sz w:val="48"/>
          <w:szCs w:val="48"/>
        </w:rPr>
        <w:t xml:space="preserve">vni </w:t>
      </w:r>
      <w:r w:rsidR="00845DAC" w:rsidRPr="009322F6">
        <w:rPr>
          <w:b/>
          <w:color w:val="auto"/>
          <w:spacing w:val="10"/>
          <w:sz w:val="48"/>
          <w:szCs w:val="48"/>
        </w:rPr>
        <w:t>profil</w:t>
      </w:r>
    </w:p>
    <w:p w:rsidR="006F1091" w:rsidRPr="006F1091" w:rsidRDefault="006F1091" w:rsidP="008F6EE5">
      <w:pPr>
        <w:pStyle w:val="ListParagraph"/>
        <w:jc w:val="both"/>
        <w:rPr>
          <w:b/>
        </w:rPr>
      </w:pPr>
      <w:r w:rsidRPr="006F1091">
        <w:rPr>
          <w:b/>
        </w:rPr>
        <w:t>E</w:t>
      </w:r>
      <w:r w:rsidR="00B21BC2">
        <w:rPr>
          <w:b/>
        </w:rPr>
        <w:t>vropa na raskršću</w:t>
      </w:r>
    </w:p>
    <w:p w:rsidR="006F1091" w:rsidRDefault="006F1091" w:rsidP="008F6EE5">
      <w:pPr>
        <w:pStyle w:val="ListParagraph"/>
        <w:jc w:val="both"/>
      </w:pPr>
    </w:p>
    <w:p w:rsidR="00AA305F" w:rsidRDefault="008F222D" w:rsidP="008F6EE5">
      <w:pPr>
        <w:pStyle w:val="ListParagraph"/>
        <w:numPr>
          <w:ilvl w:val="0"/>
          <w:numId w:val="1"/>
        </w:numPr>
        <w:jc w:val="both"/>
      </w:pPr>
      <w:r>
        <w:t xml:space="preserve">Pan evropsko regionalno vijeće </w:t>
      </w:r>
      <w:r w:rsidR="006F1091">
        <w:t>(PER</w:t>
      </w:r>
      <w:r>
        <w:t>V</w:t>
      </w:r>
      <w:r w:rsidR="006F1091">
        <w:t xml:space="preserve">) </w:t>
      </w:r>
      <w:r>
        <w:t>je formirano kao odgovor na sve veći zajednički interes koji se javio u regionu Evrope</w:t>
      </w:r>
      <w:r w:rsidR="00EE7A82">
        <w:t xml:space="preserve">, </w:t>
      </w:r>
      <w:r>
        <w:t>prvenstveno duž ose Istok-Zapad u kontekstu velike raznolikosti tipova i nivoa razvoja ekonomija, društava i političkih sistema</w:t>
      </w:r>
      <w:r w:rsidR="00E664BA">
        <w:t xml:space="preserve">. </w:t>
      </w:r>
      <w:r>
        <w:t xml:space="preserve">Kriza, a naročito pristup </w:t>
      </w:r>
      <w:r w:rsidR="00957114">
        <w:t>”</w:t>
      </w:r>
      <w:r>
        <w:t>štednje</w:t>
      </w:r>
      <w:r w:rsidR="00957114">
        <w:t>”</w:t>
      </w:r>
      <w:r w:rsidR="00E645B1">
        <w:t xml:space="preserve">– </w:t>
      </w:r>
      <w:r>
        <w:t>dominantne politike izbora evropske elite za suočavanje sa izazovima krize oslobodio je snažne divergentne trendove u regionu, koji se trenutno konsoliduje i institucionalizira kroz različite projekte i inicijative na subregionalnom nivou i u drugim multilateralnim kontekstima.</w:t>
      </w:r>
    </w:p>
    <w:p w:rsidR="00AA305F" w:rsidRDefault="00AA305F" w:rsidP="008F6EE5">
      <w:pPr>
        <w:pStyle w:val="ListParagraph"/>
        <w:jc w:val="both"/>
      </w:pPr>
    </w:p>
    <w:p w:rsidR="00197DA4" w:rsidRDefault="008F222D" w:rsidP="008F6EE5">
      <w:pPr>
        <w:pStyle w:val="ListParagraph"/>
        <w:numPr>
          <w:ilvl w:val="0"/>
          <w:numId w:val="1"/>
        </w:numPr>
        <w:jc w:val="both"/>
      </w:pPr>
      <w:r>
        <w:t xml:space="preserve">Javljaju se dva glavna projekta kao glavni centri dinamike koji će oblikovati Evropu u narednim godinama </w:t>
      </w:r>
      <w:r w:rsidR="001A13A4">
        <w:t xml:space="preserve">– </w:t>
      </w:r>
      <w:r>
        <w:t>naredna faza procesa integracija u Evropi i</w:t>
      </w:r>
      <w:r w:rsidR="001A13A4">
        <w:t xml:space="preserve"> </w:t>
      </w:r>
      <w:r>
        <w:t xml:space="preserve">Euroazijska ekonomska unija </w:t>
      </w:r>
      <w:r w:rsidR="001A13A4" w:rsidRPr="00E92961">
        <w:t>(EEU</w:t>
      </w:r>
      <w:r w:rsidR="00C718AD">
        <w:t>)</w:t>
      </w:r>
      <w:r w:rsidR="001A13A4">
        <w:t xml:space="preserve">. </w:t>
      </w:r>
      <w:r w:rsidR="00AA305F" w:rsidRPr="00E92961">
        <w:t xml:space="preserve">EU </w:t>
      </w:r>
      <w:r>
        <w:t>je pokrenuo ambiciozan program produ</w:t>
      </w:r>
      <w:r w:rsidR="004E38E6">
        <w:t>b</w:t>
      </w:r>
      <w:r>
        <w:t>ljivanja procesa integracije kroz razvoj bankarske unije, finansijske unije, te moguće političke unije koja kreće iz Eurozone sa državama članicama, a</w:t>
      </w:r>
      <w:r w:rsidR="004E38E6">
        <w:t xml:space="preserve"> </w:t>
      </w:r>
      <w:r>
        <w:t xml:space="preserve">koje se kreću različitim brzinama </w:t>
      </w:r>
      <w:r w:rsidR="004E38E6">
        <w:t>i</w:t>
      </w:r>
      <w:r>
        <w:t xml:space="preserve"> konfiguracijama</w:t>
      </w:r>
      <w:r w:rsidR="000B2729">
        <w:rPr>
          <w:rStyle w:val="FootnoteReference"/>
        </w:rPr>
        <w:footnoteReference w:id="1"/>
      </w:r>
      <w:r w:rsidR="001A13A4">
        <w:t>.</w:t>
      </w:r>
      <w:r w:rsidR="00B735B4">
        <w:t xml:space="preserve"> </w:t>
      </w:r>
      <w:r>
        <w:t xml:space="preserve">Ovaj proces ipak treba naći svoju osnovu u društvima gdje legitimitet </w:t>
      </w:r>
      <w:r w:rsidR="004E38E6">
        <w:t>i</w:t>
      </w:r>
      <w:r>
        <w:t xml:space="preserve"> povjerenje u EU dostiže najniže istorijske stope, naročito među radnicima</w:t>
      </w:r>
      <w:r w:rsidR="00821D07" w:rsidRPr="00E92961">
        <w:t xml:space="preserve">. </w:t>
      </w:r>
      <w:r>
        <w:t xml:space="preserve">Drugo, novi centar gravitacije </w:t>
      </w:r>
      <w:r w:rsidR="004E38E6">
        <w:t>s</w:t>
      </w:r>
      <w:r>
        <w:t xml:space="preserve">e javlja </w:t>
      </w:r>
      <w:r w:rsidR="004E38E6">
        <w:t xml:space="preserve">na </w:t>
      </w:r>
      <w:r>
        <w:t xml:space="preserve">Dalekom istoku kroz interakciju Euroazijske ekonomske unije </w:t>
      </w:r>
      <w:r w:rsidR="001A13A4" w:rsidRPr="00E92961">
        <w:t>(EEU</w:t>
      </w:r>
      <w:r w:rsidR="00821D07" w:rsidRPr="00E92961">
        <w:t xml:space="preserve">), </w:t>
      </w:r>
      <w:r>
        <w:t xml:space="preserve">grupe </w:t>
      </w:r>
      <w:r w:rsidR="00821D07" w:rsidRPr="00E92961">
        <w:t xml:space="preserve">BRICS, </w:t>
      </w:r>
      <w:r>
        <w:t xml:space="preserve">Organizacije za saradnju iz Šangaja </w:t>
      </w:r>
      <w:r w:rsidR="00821D07" w:rsidRPr="00E92961">
        <w:t xml:space="preserve">(SCO) </w:t>
      </w:r>
      <w:r>
        <w:t xml:space="preserve">koje podržavaju </w:t>
      </w:r>
      <w:r w:rsidR="004E38E6">
        <w:t>izvjesne finansijske i razvojne strukture</w:t>
      </w:r>
      <w:r w:rsidR="00821D07" w:rsidRPr="00E92961">
        <w:t xml:space="preserve">. </w:t>
      </w:r>
      <w:r w:rsidR="004E38E6">
        <w:t>Tako se izvjestan broj zemalja našao u međuprostoru i</w:t>
      </w:r>
      <w:r w:rsidR="009A77D2">
        <w:t xml:space="preserve"> </w:t>
      </w:r>
      <w:r w:rsidR="004E38E6">
        <w:t>suočavaju se sa teškim izazovima strategija koje se preklapaju ili sa alternativnim strategijama, a sve su povezane sa ova dva centra, zarobljena u složenom geopolitičkom kontekstu.</w:t>
      </w:r>
    </w:p>
    <w:p w:rsidR="00E92961" w:rsidRPr="00E92961" w:rsidRDefault="00E92961" w:rsidP="008F6EE5">
      <w:pPr>
        <w:pStyle w:val="ListParagraph"/>
        <w:jc w:val="both"/>
      </w:pPr>
    </w:p>
    <w:p w:rsidR="00A85477" w:rsidRDefault="003A36E1" w:rsidP="00A85477">
      <w:pPr>
        <w:pStyle w:val="ListParagraph"/>
        <w:numPr>
          <w:ilvl w:val="0"/>
          <w:numId w:val="1"/>
        </w:numPr>
        <w:jc w:val="both"/>
      </w:pPr>
      <w:r w:rsidRPr="00081525">
        <w:t>E</w:t>
      </w:r>
      <w:r w:rsidR="004C310A">
        <w:t xml:space="preserve">vropski socijalni model </w:t>
      </w:r>
      <w:r w:rsidR="00A85477" w:rsidRPr="00081525">
        <w:t>(ESM)</w:t>
      </w:r>
      <w:r w:rsidRPr="00081525">
        <w:t>,</w:t>
      </w:r>
      <w:r w:rsidR="008F6EE5" w:rsidRPr="00081525">
        <w:t xml:space="preserve"> </w:t>
      </w:r>
      <w:r w:rsidR="004C310A">
        <w:t xml:space="preserve">zaštitni znak jedinstvenog ekonomskog uspjeha zajedno sa društvenim razvojem i kohezijom našao se na udaru destruktivne snage politika </w:t>
      </w:r>
      <w:r w:rsidRPr="00081525">
        <w:t>“</w:t>
      </w:r>
      <w:r w:rsidR="004C310A">
        <w:t>štednje</w:t>
      </w:r>
      <w:r w:rsidRPr="00081525">
        <w:t xml:space="preserve">” </w:t>
      </w:r>
      <w:r w:rsidR="004C310A">
        <w:t>koje su kompromitovale mogućnost za djelotovran rast, otvaranje kvalitetnih radnih mjesta, svrsishodan sojalni dijalog i</w:t>
      </w:r>
      <w:r w:rsidRPr="00081525">
        <w:t xml:space="preserve"> </w:t>
      </w:r>
      <w:r w:rsidR="004C310A">
        <w:t xml:space="preserve">politike </w:t>
      </w:r>
      <w:r w:rsidRPr="00081525">
        <w:t>soci</w:t>
      </w:r>
      <w:r w:rsidR="004C310A">
        <w:t xml:space="preserve">jalne zaštite u </w:t>
      </w:r>
      <w:r w:rsidR="004C310A">
        <w:lastRenderedPageBreak/>
        <w:t xml:space="preserve">borbi protiv sve veće nejednakosti </w:t>
      </w:r>
      <w:r w:rsidRPr="00081525">
        <w:t xml:space="preserve">i </w:t>
      </w:r>
      <w:r w:rsidR="004C310A">
        <w:t>siromaštva</w:t>
      </w:r>
      <w:r w:rsidRPr="00081525">
        <w:t xml:space="preserve">. </w:t>
      </w:r>
      <w:r w:rsidR="004C310A">
        <w:t>Nekada pravac kretanja i okvir rada za sindikate i</w:t>
      </w:r>
      <w:r w:rsidR="000E1808" w:rsidRPr="00081525">
        <w:t xml:space="preserve"> </w:t>
      </w:r>
      <w:r w:rsidR="004C310A">
        <w:t xml:space="preserve">javne politike unutar i izvan EU, </w:t>
      </w:r>
      <w:r w:rsidR="00A85477" w:rsidRPr="00081525">
        <w:t xml:space="preserve">ESM </w:t>
      </w:r>
      <w:r w:rsidR="004C310A">
        <w:t xml:space="preserve">se uporno marginalizira ili isključuje iz novog modela ekonomskog upravljanja u </w:t>
      </w:r>
      <w:r w:rsidR="00A85477" w:rsidRPr="00081525">
        <w:t xml:space="preserve">EU. </w:t>
      </w:r>
      <w:r w:rsidR="004C310A">
        <w:t>Kad se govori o drugim učes</w:t>
      </w:r>
      <w:r w:rsidR="008156DC">
        <w:t>n</w:t>
      </w:r>
      <w:r w:rsidR="004C310A">
        <w:t>icima u evropskom regionu,</w:t>
      </w:r>
      <w:r w:rsidR="009A77D2">
        <w:t xml:space="preserve"> </w:t>
      </w:r>
      <w:r w:rsidR="004C310A">
        <w:t xml:space="preserve">politike </w:t>
      </w:r>
      <w:r w:rsidR="00566296">
        <w:t xml:space="preserve">EU </w:t>
      </w:r>
      <w:r w:rsidR="004C310A">
        <w:t>su uspješno urušile</w:t>
      </w:r>
      <w:r w:rsidR="00B934EB">
        <w:t xml:space="preserve"> zahtjeve </w:t>
      </w:r>
      <w:r w:rsidR="00566296">
        <w:t xml:space="preserve">ESM </w:t>
      </w:r>
      <w:r w:rsidR="00B934EB">
        <w:t>u smislu prenosivih standarda i praksi</w:t>
      </w:r>
      <w:r w:rsidR="00566296">
        <w:t xml:space="preserve">. </w:t>
      </w:r>
      <w:r w:rsidR="00B934EB">
        <w:t xml:space="preserve">Radni i socijalni sistemi u Evropi ukuzuju na divergentne tendencije čime neizbježno </w:t>
      </w:r>
      <w:r w:rsidR="00566296">
        <w:t>“</w:t>
      </w:r>
      <w:r w:rsidR="00B934EB">
        <w:t>uokviruju</w:t>
      </w:r>
      <w:r w:rsidR="00566296">
        <w:t xml:space="preserve">” </w:t>
      </w:r>
      <w:r w:rsidR="00B934EB">
        <w:t>interese sindikata na tom putu</w:t>
      </w:r>
      <w:r w:rsidR="009A77D2">
        <w:t xml:space="preserve">. </w:t>
      </w:r>
      <w:r w:rsidR="00B934EB">
        <w:t>Na žalost, kada dejstva konvergencije postanu vidljivi u regionu, ona će se prvenstveno odraziti na kršenje radničkih i sindikalnih prava</w:t>
      </w:r>
      <w:r w:rsidR="00DF4C3C">
        <w:t>.</w:t>
      </w:r>
    </w:p>
    <w:p w:rsidR="00081525" w:rsidRPr="00081525" w:rsidRDefault="00081525" w:rsidP="00081525">
      <w:pPr>
        <w:pStyle w:val="ListParagraph"/>
      </w:pPr>
    </w:p>
    <w:p w:rsidR="00A85477" w:rsidRDefault="00B934EB" w:rsidP="00081525">
      <w:pPr>
        <w:pStyle w:val="ListParagraph"/>
        <w:numPr>
          <w:ilvl w:val="0"/>
          <w:numId w:val="1"/>
        </w:numPr>
        <w:jc w:val="both"/>
      </w:pPr>
      <w:r>
        <w:t>Kombinovana dejstva višeslojnih pritisaka i</w:t>
      </w:r>
      <w:r w:rsidR="00081525" w:rsidRPr="00A4622E">
        <w:t xml:space="preserve"> </w:t>
      </w:r>
      <w:r>
        <w:t>raznolikost ove krize su umanjila “polje djelovanja” sindikata</w:t>
      </w:r>
      <w:r w:rsidR="00DF4C3C" w:rsidRPr="00A4622E">
        <w:t xml:space="preserve">, </w:t>
      </w:r>
      <w:r>
        <w:t>potkopala osnovu članstva i</w:t>
      </w:r>
      <w:r w:rsidR="00DF4C3C" w:rsidRPr="00A4622E">
        <w:t xml:space="preserve"> </w:t>
      </w:r>
      <w:r>
        <w:t>potencijal za mobilizaciju u svrhu promjene pravca kretanja</w:t>
      </w:r>
      <w:r w:rsidR="00DF4C3C" w:rsidRPr="00A4622E">
        <w:t xml:space="preserve">. </w:t>
      </w:r>
      <w:r>
        <w:t>Kongresi MKS i</w:t>
      </w:r>
      <w:r w:rsidR="00DF4C3C" w:rsidRPr="00A4622E">
        <w:t xml:space="preserve"> E</w:t>
      </w:r>
      <w:r>
        <w:t>KS</w:t>
      </w:r>
      <w:r w:rsidR="00DF4C3C" w:rsidRPr="00A4622E">
        <w:t xml:space="preserve"> </w:t>
      </w:r>
      <w:r>
        <w:t>jasno naglašavaju, kroz svoje prioritete i perspektive, koliko je ova situacija hitna i nude okvire za traganje alternativnih političkih rješenja i inicijativa u specifičnom kontekstu</w:t>
      </w:r>
      <w:r w:rsidR="00A4622E" w:rsidRPr="00A4622E">
        <w:t xml:space="preserve">. </w:t>
      </w:r>
      <w:r>
        <w:t xml:space="preserve">Sa svim ovim problemima </w:t>
      </w:r>
      <w:r w:rsidR="00256D5B">
        <w:t>i</w:t>
      </w:r>
      <w:r>
        <w:t xml:space="preserve"> izazovima sa kojima se suočava, Evropa </w:t>
      </w:r>
      <w:r w:rsidR="008156DC">
        <w:t>i</w:t>
      </w:r>
      <w:r>
        <w:t xml:space="preserve"> dalje nudi jednu od najboljih osnova i kreativan potencijal za promjene, a PERV je pogodna platforma koja omogućava i podržava takve inovativne napore</w:t>
      </w:r>
      <w:r w:rsidR="00A4622E">
        <w:t>.</w:t>
      </w:r>
    </w:p>
    <w:p w:rsidR="00A4622E" w:rsidRPr="00A4622E" w:rsidRDefault="00A4622E" w:rsidP="00A4622E">
      <w:pPr>
        <w:pStyle w:val="ListParagraph"/>
      </w:pPr>
    </w:p>
    <w:p w:rsidR="00A4622E" w:rsidRPr="009E6683" w:rsidRDefault="00B934EB" w:rsidP="009E6683">
      <w:pPr>
        <w:pStyle w:val="ListParagraph"/>
        <w:jc w:val="both"/>
        <w:rPr>
          <w:b/>
        </w:rPr>
      </w:pPr>
      <w:r>
        <w:rPr>
          <w:b/>
        </w:rPr>
        <w:t xml:space="preserve">Razlog za </w:t>
      </w:r>
      <w:r w:rsidR="009F0D88" w:rsidRPr="009E6683">
        <w:rPr>
          <w:b/>
        </w:rPr>
        <w:t>PER</w:t>
      </w:r>
      <w:r>
        <w:rPr>
          <w:b/>
        </w:rPr>
        <w:t>V</w:t>
      </w:r>
      <w:r w:rsidR="009E6683" w:rsidRPr="009E6683">
        <w:rPr>
          <w:b/>
        </w:rPr>
        <w:t xml:space="preserve">: </w:t>
      </w:r>
      <w:r>
        <w:rPr>
          <w:b/>
        </w:rPr>
        <w:t>višeslojna funkcija premoštavanja</w:t>
      </w:r>
    </w:p>
    <w:p w:rsidR="00A4622E" w:rsidRPr="00A4622E" w:rsidRDefault="00A4622E" w:rsidP="00A4622E">
      <w:pPr>
        <w:pStyle w:val="ListParagraph"/>
      </w:pPr>
    </w:p>
    <w:p w:rsidR="00344F4D" w:rsidRPr="000B2729" w:rsidRDefault="00256D5B" w:rsidP="00A4622E">
      <w:pPr>
        <w:pStyle w:val="ListParagraph"/>
        <w:numPr>
          <w:ilvl w:val="0"/>
          <w:numId w:val="1"/>
        </w:numPr>
        <w:jc w:val="both"/>
      </w:pPr>
      <w:r>
        <w:t>Sve veća raznolikost i složenost izazova u evropskom regionu zahtijeva sve veću aktivnost i djelotv</w:t>
      </w:r>
      <w:r w:rsidR="008156DC">
        <w:t>o</w:t>
      </w:r>
      <w:r>
        <w:t>rnu interakciju sindikalnih organizacija radi jačanja sindikalnih perspektiva i proaktivnog pristupa razvoju, te sprečavanja da vanjske divergencije utječu na oblike unutrašnjih razgovora i odnosa</w:t>
      </w:r>
      <w:r w:rsidR="00344F4D" w:rsidRPr="00344F4D">
        <w:t xml:space="preserve">. </w:t>
      </w:r>
      <w:r>
        <w:t>Da bi se uspješno objasnila alternativna rješenja i</w:t>
      </w:r>
      <w:r w:rsidR="00344F4D">
        <w:t xml:space="preserve"> </w:t>
      </w:r>
      <w:r>
        <w:t>zajed</w:t>
      </w:r>
      <w:r w:rsidR="00B4396C">
        <w:t>n</w:t>
      </w:r>
      <w:r>
        <w:t>ičke aktivnosti, PERV ima dobar položaj da omogući i vodi ka</w:t>
      </w:r>
    </w:p>
    <w:p w:rsidR="004C1922" w:rsidRDefault="004C1922" w:rsidP="004C1922">
      <w:pPr>
        <w:pStyle w:val="ListParagraph"/>
        <w:jc w:val="both"/>
      </w:pPr>
    </w:p>
    <w:p w:rsidR="00A4622E" w:rsidRDefault="009107D4" w:rsidP="00344F4D">
      <w:pPr>
        <w:pStyle w:val="ListParagraph"/>
        <w:numPr>
          <w:ilvl w:val="0"/>
          <w:numId w:val="2"/>
        </w:numPr>
        <w:jc w:val="both"/>
      </w:pPr>
      <w:r>
        <w:t>Unapređenj</w:t>
      </w:r>
      <w:r w:rsidR="00B4396C">
        <w:t>u</w:t>
      </w:r>
      <w:r>
        <w:t xml:space="preserve"> boljeg razumijevanja </w:t>
      </w:r>
      <w:r w:rsidR="00B4396C">
        <w:t>i</w:t>
      </w:r>
      <w:r>
        <w:t xml:space="preserve"> podrške svim članicama u nj</w:t>
      </w:r>
      <w:r w:rsidR="00B4396C">
        <w:t>i</w:t>
      </w:r>
      <w:r>
        <w:t>hovom kontekstu s cilj</w:t>
      </w:r>
      <w:r w:rsidR="00B4396C">
        <w:t>e</w:t>
      </w:r>
      <w:r>
        <w:t>m suočavanja sa evropskim izazovima</w:t>
      </w:r>
      <w:r w:rsidR="004C1922">
        <w:t>;</w:t>
      </w:r>
    </w:p>
    <w:p w:rsidR="004C1922" w:rsidRDefault="00B4396C" w:rsidP="00344F4D">
      <w:pPr>
        <w:pStyle w:val="ListParagraph"/>
        <w:numPr>
          <w:ilvl w:val="0"/>
          <w:numId w:val="2"/>
        </w:numPr>
        <w:jc w:val="both"/>
      </w:pPr>
      <w:r>
        <w:t xml:space="preserve">Postizanju konsenzusa po pitanjima od </w:t>
      </w:r>
      <w:r w:rsidR="004C1922">
        <w:t>regional</w:t>
      </w:r>
      <w:r>
        <w:t>ne</w:t>
      </w:r>
      <w:r w:rsidR="004C1922">
        <w:t>/ subregional</w:t>
      </w:r>
      <w:r>
        <w:t>ne važnosti, te ugradnje ovih prijedloga u politike i</w:t>
      </w:r>
      <w:r w:rsidR="004C1922">
        <w:t xml:space="preserve"> </w:t>
      </w:r>
      <w:r>
        <w:t xml:space="preserve">procese u kojima MKS donosi odluke, a gdje je to relevantno i </w:t>
      </w:r>
      <w:r w:rsidR="000B2729">
        <w:t xml:space="preserve">– </w:t>
      </w:r>
      <w:r>
        <w:t>EKS</w:t>
      </w:r>
      <w:r w:rsidR="004C1922">
        <w:t>;</w:t>
      </w:r>
    </w:p>
    <w:p w:rsidR="004C1922" w:rsidRDefault="00B4396C" w:rsidP="00344F4D">
      <w:pPr>
        <w:pStyle w:val="ListParagraph"/>
        <w:numPr>
          <w:ilvl w:val="0"/>
          <w:numId w:val="2"/>
        </w:numPr>
        <w:jc w:val="both"/>
      </w:pPr>
      <w:r>
        <w:t>Boljoj upotrebi kanala i instr</w:t>
      </w:r>
      <w:r w:rsidR="008156DC">
        <w:t>u</w:t>
      </w:r>
      <w:r>
        <w:t>menata u svrhu informisanja i vršenja utjecaja na vanjske učesnike na međunarod</w:t>
      </w:r>
      <w:r w:rsidR="008156DC">
        <w:t>n</w:t>
      </w:r>
      <w:r>
        <w:t>om, evropskom i nacionalnim nivoima;</w:t>
      </w:r>
    </w:p>
    <w:p w:rsidR="004C1922" w:rsidRDefault="00B4396C" w:rsidP="00344F4D">
      <w:pPr>
        <w:pStyle w:val="ListParagraph"/>
        <w:numPr>
          <w:ilvl w:val="0"/>
          <w:numId w:val="2"/>
        </w:numPr>
        <w:jc w:val="both"/>
      </w:pPr>
      <w:r>
        <w:t xml:space="preserve">Jačanju fenomena </w:t>
      </w:r>
      <w:r w:rsidR="00323C5E">
        <w:t>“solidar</w:t>
      </w:r>
      <w:r>
        <w:t>nosti</w:t>
      </w:r>
      <w:r w:rsidR="00323C5E">
        <w:t xml:space="preserve">” </w:t>
      </w:r>
      <w:r>
        <w:t>kao jedinstva razumijevanja drugih</w:t>
      </w:r>
      <w:r w:rsidR="00323C5E">
        <w:t xml:space="preserve">, </w:t>
      </w:r>
      <w:r>
        <w:t>zajedničkog razvoja ideja i akcija koje idu dalje od samog transfera resursa ili razmjene opisa modela i iskustava</w:t>
      </w:r>
      <w:r w:rsidR="00AE2F30">
        <w:t>.</w:t>
      </w:r>
      <w:r w:rsidR="00323C5E">
        <w:t xml:space="preserve"> </w:t>
      </w:r>
      <w:r>
        <w:t xml:space="preserve">Sve veća divergencija i stvarni potencijal organizacija u borbi sa ishodima često ograničava, čak sprečava očekivanja proaktivnog </w:t>
      </w:r>
      <w:r w:rsidR="00AE2F30">
        <w:t>“transfer</w:t>
      </w:r>
      <w:r>
        <w:t>a</w:t>
      </w:r>
      <w:r w:rsidR="00AE2F30">
        <w:t xml:space="preserve">” </w:t>
      </w:r>
      <w:r>
        <w:t>iz jed</w:t>
      </w:r>
      <w:r w:rsidR="008156DC">
        <w:t>n</w:t>
      </w:r>
      <w:r>
        <w:t>og kont</w:t>
      </w:r>
      <w:r w:rsidR="008156DC">
        <w:t>e</w:t>
      </w:r>
      <w:r>
        <w:t>ks</w:t>
      </w:r>
      <w:r w:rsidR="008156DC">
        <w:t>t</w:t>
      </w:r>
      <w:r>
        <w:t>a u drugi</w:t>
      </w:r>
      <w:r w:rsidR="00AE2F30">
        <w:t>.</w:t>
      </w:r>
    </w:p>
    <w:p w:rsidR="00AE2F30" w:rsidRPr="00AE2F30" w:rsidRDefault="00B4396C" w:rsidP="0080430A">
      <w:pPr>
        <w:ind w:left="720"/>
        <w:jc w:val="both"/>
      </w:pPr>
      <w:r>
        <w:t xml:space="preserve">Djelotvornost i uspjeh višedemenzionalne i višeslojne </w:t>
      </w:r>
      <w:r w:rsidR="0080430A">
        <w:t>“</w:t>
      </w:r>
      <w:r>
        <w:t>funkcije premoštavanja</w:t>
      </w:r>
      <w:r w:rsidR="0080430A">
        <w:t xml:space="preserve">” </w:t>
      </w:r>
      <w:r>
        <w:t>u okviru PERV-a bili bi mogući uz pomoć direktnog i neprekidnog djelovanja relevantnih članica ili grup</w:t>
      </w:r>
      <w:r w:rsidR="000B4803">
        <w:t>e</w:t>
      </w:r>
      <w:r>
        <w:t xml:space="preserve"> članica PERV-a koje pokreću i provode u praksi određene ideje, prakse i akcije</w:t>
      </w:r>
      <w:r w:rsidR="0080430A">
        <w:t xml:space="preserve">. </w:t>
      </w:r>
      <w:r>
        <w:t>Otvorena priroda operativnog ciklusa PERV-a utjelovljena u godišnjem Programu aktivnosti osigurava dovoljno prostora i</w:t>
      </w:r>
      <w:r w:rsidR="0080430A">
        <w:t xml:space="preserve"> </w:t>
      </w:r>
      <w:r>
        <w:t xml:space="preserve">poticaja za potrebno </w:t>
      </w:r>
      <w:r>
        <w:lastRenderedPageBreak/>
        <w:t>usmjeravanje i fleksibilnost akcija u realnom vremenu i kontekstu</w:t>
      </w:r>
      <w:r w:rsidR="00E43DBC">
        <w:t xml:space="preserve">. </w:t>
      </w:r>
      <w:r w:rsidR="007E3E2A">
        <w:t>Inicijative i saradnja članica su ključ materijaliziranja ovog potencijala</w:t>
      </w:r>
      <w:r w:rsidR="00E43DBC">
        <w:t>. Finan</w:t>
      </w:r>
      <w:r w:rsidR="007E3E2A">
        <w:t>sijski resursi su važni, ali nisu odlučujući faktor u svim situacijama.</w:t>
      </w:r>
    </w:p>
    <w:p w:rsidR="00344F4D" w:rsidRPr="00E43DBC" w:rsidRDefault="007E3E2A" w:rsidP="00344F4D">
      <w:pPr>
        <w:pStyle w:val="ListParagraph"/>
        <w:jc w:val="both"/>
        <w:rPr>
          <w:b/>
        </w:rPr>
      </w:pPr>
      <w:r>
        <w:rPr>
          <w:b/>
        </w:rPr>
        <w:t xml:space="preserve">Jačanja vidljivosti PERV-a u evropskoj sindikalnoj arhitekturi </w:t>
      </w:r>
      <w:r w:rsidR="00E43DBC">
        <w:rPr>
          <w:b/>
        </w:rPr>
        <w:t xml:space="preserve">i </w:t>
      </w:r>
      <w:r>
        <w:rPr>
          <w:b/>
        </w:rPr>
        <w:t>uključenost u političke procese MKS i EKS</w:t>
      </w:r>
    </w:p>
    <w:p w:rsidR="00AE2F30" w:rsidRPr="00344F4D" w:rsidRDefault="00AE2F30" w:rsidP="00344F4D">
      <w:pPr>
        <w:pStyle w:val="ListParagraph"/>
        <w:jc w:val="both"/>
      </w:pPr>
    </w:p>
    <w:p w:rsidR="00197DA4" w:rsidRPr="008D168A" w:rsidRDefault="007E3E2A" w:rsidP="008D168A">
      <w:pPr>
        <w:pStyle w:val="ListParagraph"/>
        <w:numPr>
          <w:ilvl w:val="0"/>
          <w:numId w:val="1"/>
        </w:numPr>
        <w:jc w:val="both"/>
      </w:pPr>
      <w:r>
        <w:t>Generalni sekretar PERV-a je punopravni član MKS Generalnog vijeća i Izvršnog komiteta, te može direktno intervenisati u radu ovih tijela</w:t>
      </w:r>
      <w:r w:rsidR="004C68B1" w:rsidRPr="008D168A">
        <w:t>. General</w:t>
      </w:r>
      <w:r>
        <w:t>ni sekretar EKS-a je takođe Generalni sekretar PERV-a, što osigrava direktan pristup radu Izvršnog komiteta EKS-a, ako je to potrebno</w:t>
      </w:r>
      <w:r w:rsidR="00344BBC">
        <w:t>.</w:t>
      </w:r>
      <w:r w:rsidR="008D168A" w:rsidRPr="008D168A">
        <w:t xml:space="preserve"> </w:t>
      </w:r>
      <w:r>
        <w:t>To je praksa koja djeluje kroz komunikaciju sa Generalnim sekretarom, a djelovala je i prilikom usvajanja PERV rezolucije o Ukrajini u okviru EKS-a.</w:t>
      </w:r>
      <w:r w:rsidR="008D168A" w:rsidRPr="008D168A">
        <w:t xml:space="preserve"> </w:t>
      </w:r>
      <w:r>
        <w:t>Dakle, potrebni zakonski i institucionalni preduslovi i kanali postoje, i sve što je sada potrebno je aktivnije djelovanje PERV-a u ovom procesu.</w:t>
      </w:r>
    </w:p>
    <w:p w:rsidR="00197DA4" w:rsidRPr="00197DA4" w:rsidRDefault="00197DA4" w:rsidP="008F6EE5">
      <w:pPr>
        <w:pStyle w:val="ListParagraph"/>
        <w:jc w:val="both"/>
      </w:pPr>
    </w:p>
    <w:p w:rsidR="00197DA4" w:rsidRDefault="007E3E2A" w:rsidP="008F6EE5">
      <w:pPr>
        <w:pStyle w:val="ListParagraph"/>
        <w:numPr>
          <w:ilvl w:val="0"/>
          <w:numId w:val="1"/>
        </w:numPr>
        <w:jc w:val="both"/>
      </w:pPr>
      <w:r>
        <w:t>S tim u vezi, PERV mora izvršiti analizu postojećih modela rada u svrhu bolje iskorištenosti dostupnih mogućnosti, kako bi</w:t>
      </w:r>
    </w:p>
    <w:p w:rsidR="00FC4CF1" w:rsidRPr="00FC4CF1" w:rsidRDefault="00FC4CF1" w:rsidP="00FC4CF1">
      <w:pPr>
        <w:pStyle w:val="ListParagraph"/>
      </w:pPr>
    </w:p>
    <w:p w:rsidR="00FC4CF1" w:rsidRDefault="001C59C3" w:rsidP="00FC4CF1">
      <w:pPr>
        <w:pStyle w:val="ListParagraph"/>
        <w:numPr>
          <w:ilvl w:val="0"/>
          <w:numId w:val="3"/>
        </w:numPr>
        <w:jc w:val="both"/>
      </w:pPr>
      <w:r>
        <w:t>o</w:t>
      </w:r>
      <w:r w:rsidR="007E3E2A">
        <w:t>sigurao Generalnom sekretaru relevant</w:t>
      </w:r>
      <w:r>
        <w:t>a</w:t>
      </w:r>
      <w:r w:rsidR="007E3E2A">
        <w:t xml:space="preserve">n mandat za položaj </w:t>
      </w:r>
      <w:r w:rsidR="00FC4CF1">
        <w:t>/ pr</w:t>
      </w:r>
      <w:r w:rsidR="007E3E2A">
        <w:t>ijedlog koji je usaglašen sa plano</w:t>
      </w:r>
      <w:r>
        <w:t>vi</w:t>
      </w:r>
      <w:r w:rsidR="007E3E2A">
        <w:t xml:space="preserve">ma rada MKS ili EKS ili </w:t>
      </w:r>
      <w:r>
        <w:t xml:space="preserve">kako bi osigurao da se razmatraju </w:t>
      </w:r>
      <w:r w:rsidR="007E3E2A">
        <w:t>specifična PERV pitanja ili inicijative</w:t>
      </w:r>
      <w:r>
        <w:t>, te da se djeluje po tim pitanjima</w:t>
      </w:r>
      <w:r w:rsidR="00FC4CF1">
        <w:t>.</w:t>
      </w:r>
    </w:p>
    <w:p w:rsidR="00FC4CF1" w:rsidRDefault="001C59C3" w:rsidP="00FC4CF1">
      <w:pPr>
        <w:pStyle w:val="ListParagraph"/>
        <w:numPr>
          <w:ilvl w:val="0"/>
          <w:numId w:val="3"/>
        </w:numPr>
        <w:jc w:val="both"/>
      </w:pPr>
      <w:r>
        <w:t xml:space="preserve">usmjerio djelovanje PERV-a u smislu planiranja vremena i suštine debate kako bi se odvijalo u isto vrijeme kad i sastanci MKS Generalnog vijeća </w:t>
      </w:r>
      <w:r w:rsidR="00C3006A">
        <w:t xml:space="preserve">i </w:t>
      </w:r>
      <w:r>
        <w:t>po potrebi Izvršnog komiteta EKS.</w:t>
      </w:r>
      <w:r w:rsidR="00C3006A">
        <w:t xml:space="preserve"> </w:t>
      </w:r>
      <w:r>
        <w:t xml:space="preserve">Ovo je naročito važno za vrijeme i redoslijed održavanja </w:t>
      </w:r>
      <w:r w:rsidR="000B4803">
        <w:t xml:space="preserve">sastanaka </w:t>
      </w:r>
      <w:r>
        <w:t>PERV Izvršnog komiteta i</w:t>
      </w:r>
      <w:r w:rsidR="00C3006A">
        <w:t xml:space="preserve"> </w:t>
      </w:r>
      <w:r>
        <w:t xml:space="preserve">drugog foruma na kom se razgovara o politikama </w:t>
      </w:r>
      <w:r w:rsidR="00C3006A">
        <w:t>(</w:t>
      </w:r>
      <w:r>
        <w:t xml:space="preserve">trenutno poznat pod imenom </w:t>
      </w:r>
      <w:r w:rsidR="00C3006A">
        <w:t>“</w:t>
      </w:r>
      <w:r>
        <w:t>Ljetna škola</w:t>
      </w:r>
      <w:r w:rsidR="00C3006A">
        <w:t xml:space="preserve">”) </w:t>
      </w:r>
      <w:r>
        <w:t>u okviru godišnjeg ciklusa PERV aktivnosti</w:t>
      </w:r>
      <w:r w:rsidR="00C3006A">
        <w:t>.</w:t>
      </w:r>
    </w:p>
    <w:p w:rsidR="003E288C" w:rsidRDefault="003E288C" w:rsidP="003E288C">
      <w:pPr>
        <w:pStyle w:val="ListParagraph"/>
        <w:ind w:left="1440"/>
        <w:jc w:val="both"/>
      </w:pPr>
    </w:p>
    <w:p w:rsidR="00197DA4" w:rsidRDefault="001C59C3" w:rsidP="008F6EE5">
      <w:pPr>
        <w:pStyle w:val="ListParagraph"/>
        <w:numPr>
          <w:ilvl w:val="0"/>
          <w:numId w:val="1"/>
        </w:numPr>
        <w:jc w:val="both"/>
      </w:pPr>
      <w:r>
        <w:t xml:space="preserve">Analiza procesa mora takođe riješiti pitanje eksperata i logističkih kapaciteta postojećeg PERV sekretarijata kako bi se djelotovno osigurala podrška za jačanje položaja / prijedloga PERV-a zbog ograničenog pristupa vanjskoj ekspertizi, naročito </w:t>
      </w:r>
      <w:r w:rsidR="003E288C">
        <w:t>“</w:t>
      </w:r>
      <w:r>
        <w:t>na traženje</w:t>
      </w:r>
      <w:r w:rsidR="003E288C">
        <w:t>”.</w:t>
      </w:r>
    </w:p>
    <w:p w:rsidR="00197DA4" w:rsidRDefault="00197DA4" w:rsidP="008F6EE5">
      <w:pPr>
        <w:pStyle w:val="ListParagraph"/>
        <w:jc w:val="both"/>
      </w:pPr>
    </w:p>
    <w:p w:rsidR="003E288C" w:rsidRPr="003E288C" w:rsidRDefault="003E288C" w:rsidP="008F6EE5">
      <w:pPr>
        <w:pStyle w:val="ListParagraph"/>
        <w:jc w:val="both"/>
        <w:rPr>
          <w:b/>
        </w:rPr>
      </w:pPr>
      <w:r>
        <w:rPr>
          <w:b/>
        </w:rPr>
        <w:t>PER</w:t>
      </w:r>
      <w:r w:rsidR="000B4803">
        <w:rPr>
          <w:b/>
        </w:rPr>
        <w:t>V</w:t>
      </w:r>
      <w:r>
        <w:rPr>
          <w:b/>
        </w:rPr>
        <w:t xml:space="preserve"> </w:t>
      </w:r>
      <w:r w:rsidR="001C59C3">
        <w:rPr>
          <w:b/>
        </w:rPr>
        <w:t xml:space="preserve">u interakciji sa vanjskim kontekstom </w:t>
      </w:r>
      <w:r>
        <w:rPr>
          <w:b/>
        </w:rPr>
        <w:t xml:space="preserve">i </w:t>
      </w:r>
      <w:r w:rsidR="001C59C3">
        <w:rPr>
          <w:b/>
        </w:rPr>
        <w:t>učesnicima</w:t>
      </w:r>
    </w:p>
    <w:p w:rsidR="003E288C" w:rsidRPr="00197DA4" w:rsidRDefault="003E288C" w:rsidP="008F6EE5">
      <w:pPr>
        <w:pStyle w:val="ListParagraph"/>
        <w:jc w:val="both"/>
      </w:pPr>
    </w:p>
    <w:p w:rsidR="00E256CA" w:rsidRDefault="00FC22F7" w:rsidP="008F6EE5">
      <w:pPr>
        <w:pStyle w:val="ListParagraph"/>
        <w:numPr>
          <w:ilvl w:val="0"/>
          <w:numId w:val="1"/>
        </w:numPr>
        <w:jc w:val="both"/>
      </w:pPr>
      <w:r>
        <w:t xml:space="preserve">Upotrebom kanala EKS </w:t>
      </w:r>
      <w:r w:rsidR="00662B89">
        <w:t xml:space="preserve">i </w:t>
      </w:r>
      <w:r>
        <w:t xml:space="preserve">drugih mogućnosti civilnog društva u susretima sa </w:t>
      </w:r>
      <w:r w:rsidR="00662B89">
        <w:t>EU institu</w:t>
      </w:r>
      <w:r>
        <w:t xml:space="preserve">cijama radi konsolidacije interakcije sa relevantnim strukturama u </w:t>
      </w:r>
      <w:r w:rsidR="00662B89">
        <w:t xml:space="preserve">EU, </w:t>
      </w:r>
      <w:r>
        <w:t xml:space="preserve">prvenstveno </w:t>
      </w:r>
      <w:r w:rsidR="00662B89">
        <w:t>E</w:t>
      </w:r>
      <w:r>
        <w:t>vropskom komisijom</w:t>
      </w:r>
      <w:r w:rsidR="00E256CA">
        <w:t xml:space="preserve">, </w:t>
      </w:r>
      <w:r w:rsidR="00662B89">
        <w:t>E</w:t>
      </w:r>
      <w:r>
        <w:t>vropskim parlamentom</w:t>
      </w:r>
      <w:r w:rsidR="00E256CA">
        <w:t xml:space="preserve">, EBRD </w:t>
      </w:r>
      <w:r>
        <w:t>i</w:t>
      </w:r>
      <w:r w:rsidR="00E256CA">
        <w:t xml:space="preserve"> EIB</w:t>
      </w:r>
      <w:r w:rsidR="00662B89">
        <w:t xml:space="preserve"> </w:t>
      </w:r>
      <w:r>
        <w:t>u svrhu osiguranja pristupa informacijama i</w:t>
      </w:r>
      <w:r w:rsidR="00662B89">
        <w:t xml:space="preserve"> </w:t>
      </w:r>
      <w:r>
        <w:t>dostave sindikalnih mišljenja i prijedloga radi njihove ugradnje u njihove politike</w:t>
      </w:r>
      <w:r w:rsidR="00E256CA">
        <w:t xml:space="preserve">, </w:t>
      </w:r>
      <w:r>
        <w:t>razvojne programe i</w:t>
      </w:r>
      <w:r w:rsidR="00E256CA">
        <w:t xml:space="preserve"> </w:t>
      </w:r>
      <w:r>
        <w:t>specifične projekte</w:t>
      </w:r>
      <w:r w:rsidR="001C59C3">
        <w:t>.</w:t>
      </w:r>
    </w:p>
    <w:p w:rsidR="00E256CA" w:rsidRDefault="00E256CA" w:rsidP="00E256CA">
      <w:pPr>
        <w:pStyle w:val="ListParagraph"/>
        <w:jc w:val="both"/>
      </w:pPr>
    </w:p>
    <w:p w:rsidR="00197DA4" w:rsidRDefault="007D6672" w:rsidP="008F6EE5">
      <w:pPr>
        <w:pStyle w:val="ListParagraph"/>
        <w:numPr>
          <w:ilvl w:val="0"/>
          <w:numId w:val="1"/>
        </w:numPr>
        <w:jc w:val="both"/>
      </w:pPr>
      <w:r>
        <w:t>Naredne godine će biti od izuzetne važnosti za države koje primjenjuju Sporazume o pridruživanju i</w:t>
      </w:r>
      <w:r w:rsidR="00662B89">
        <w:t xml:space="preserve"> </w:t>
      </w:r>
      <w:r w:rsidR="00903DEF">
        <w:t>Sveobuhvatni sporazum o slobodnoj trgovini (</w:t>
      </w:r>
      <w:r w:rsidR="006C582C">
        <w:t>DCFTA</w:t>
      </w:r>
      <w:r w:rsidR="00903DEF">
        <w:t>)</w:t>
      </w:r>
      <w:r w:rsidR="006C582C">
        <w:t xml:space="preserve"> </w:t>
      </w:r>
      <w:r>
        <w:t xml:space="preserve">sa </w:t>
      </w:r>
      <w:r w:rsidR="006C582C">
        <w:t>EU</w:t>
      </w:r>
      <w:r w:rsidR="00705244">
        <w:t xml:space="preserve"> </w:t>
      </w:r>
      <w:r>
        <w:t>–</w:t>
      </w:r>
      <w:r w:rsidR="00705244">
        <w:t xml:space="preserve"> G</w:t>
      </w:r>
      <w:r>
        <w:t>ruzija</w:t>
      </w:r>
      <w:r w:rsidR="00705244">
        <w:t>, Mold</w:t>
      </w:r>
      <w:r>
        <w:t>avija</w:t>
      </w:r>
      <w:r w:rsidR="00705244">
        <w:t>, Ukra</w:t>
      </w:r>
      <w:r>
        <w:t>jina</w:t>
      </w:r>
      <w:r w:rsidR="00705244">
        <w:t xml:space="preserve">. </w:t>
      </w:r>
      <w:r w:rsidR="00D34B01">
        <w:t xml:space="preserve">Baviće se reorganizacijom strukture i režima djelovanja njihovih </w:t>
      </w:r>
      <w:r w:rsidR="00D34B01">
        <w:lastRenderedPageBreak/>
        <w:t xml:space="preserve">ekonomija, nastojati usaglasiti svoje radne odnose i sisteme socijalne zaštite sa </w:t>
      </w:r>
      <w:r w:rsidR="006C582C">
        <w:t>EU standard</w:t>
      </w:r>
      <w:r w:rsidR="00D34B01">
        <w:t xml:space="preserve">ima u okviru zadatih kratkih rokova </w:t>
      </w:r>
      <w:r w:rsidR="005B164B">
        <w:t>i</w:t>
      </w:r>
      <w:r w:rsidR="00D34B01">
        <w:t xml:space="preserve"> sa nejas</w:t>
      </w:r>
      <w:r w:rsidR="005B164B">
        <w:t>n</w:t>
      </w:r>
      <w:r w:rsidR="00D34B01">
        <w:t>im potencijalom lokal</w:t>
      </w:r>
      <w:r w:rsidR="005B164B">
        <w:t>n</w:t>
      </w:r>
      <w:r w:rsidR="00D34B01">
        <w:t>og konteksta kako bi uspješno prigrlili te promjene i</w:t>
      </w:r>
      <w:r w:rsidR="00344BBC">
        <w:t xml:space="preserve"> </w:t>
      </w:r>
      <w:r w:rsidR="00D34B01">
        <w:t>osigurali dugoročne pozitivne rezultate</w:t>
      </w:r>
      <w:r w:rsidR="00E256CA">
        <w:t>.</w:t>
      </w:r>
      <w:r w:rsidR="005D31F3">
        <w:t xml:space="preserve"> </w:t>
      </w:r>
      <w:r w:rsidR="000B4803">
        <w:t>Dejstva</w:t>
      </w:r>
      <w:r w:rsidR="005B164B">
        <w:t xml:space="preserve"> ovih sporazuma i</w:t>
      </w:r>
      <w:r w:rsidR="005D31F3">
        <w:t xml:space="preserve"> </w:t>
      </w:r>
      <w:r w:rsidR="005B164B">
        <w:t>uključenost sindikata osjetiće se i van granica ovih država</w:t>
      </w:r>
      <w:r w:rsidR="00D25BA7">
        <w:t xml:space="preserve">, </w:t>
      </w:r>
      <w:r w:rsidR="005B164B">
        <w:t>tako da analiza evropskih politika susjedstva treba unaprijediti ostvarenja socijalne Evrope i društvenog napretka svih u procesu provođenja</w:t>
      </w:r>
      <w:r w:rsidR="004C78F2">
        <w:t xml:space="preserve">. </w:t>
      </w:r>
      <w:r w:rsidR="005B164B">
        <w:t xml:space="preserve">S tim u vezi, biće važno koristiti sve mogućnosti kako bi se osigurala podrška sindikatima u njihovom radu na reformskim procesima, uključujući putem sindikalnih sporazuma sa državama </w:t>
      </w:r>
      <w:r w:rsidR="004C78F2">
        <w:t>EFTA</w:t>
      </w:r>
      <w:r w:rsidR="005B164B">
        <w:t>-e radi maksimalnog jačanja efekata sindikalnih incijativa i akcija</w:t>
      </w:r>
      <w:r w:rsidR="004C78F2">
        <w:t>.</w:t>
      </w:r>
    </w:p>
    <w:p w:rsidR="00197DA4" w:rsidRPr="00197DA4" w:rsidRDefault="00197DA4" w:rsidP="008F6EE5">
      <w:pPr>
        <w:pStyle w:val="ListParagraph"/>
        <w:jc w:val="both"/>
      </w:pPr>
    </w:p>
    <w:p w:rsidR="00197DA4" w:rsidRDefault="002000DD" w:rsidP="008F6EE5">
      <w:pPr>
        <w:pStyle w:val="ListParagraph"/>
        <w:numPr>
          <w:ilvl w:val="0"/>
          <w:numId w:val="1"/>
        </w:numPr>
        <w:jc w:val="both"/>
      </w:pPr>
      <w:r>
        <w:t>Bliži nadzor i</w:t>
      </w:r>
      <w:r w:rsidR="00AB486D">
        <w:t xml:space="preserve"> </w:t>
      </w:r>
      <w:r>
        <w:t xml:space="preserve">doprinos radu Vijeća Evrope </w:t>
      </w:r>
      <w:r w:rsidR="005D5776">
        <w:t>(</w:t>
      </w:r>
      <w:r>
        <w:t>V</w:t>
      </w:r>
      <w:r w:rsidR="005D5776">
        <w:t xml:space="preserve">E) </w:t>
      </w:r>
      <w:r>
        <w:t>i</w:t>
      </w:r>
      <w:r w:rsidR="00AB486D">
        <w:t xml:space="preserve"> </w:t>
      </w:r>
      <w:r>
        <w:t xml:space="preserve">naročito </w:t>
      </w:r>
      <w:r w:rsidR="00AB486D">
        <w:t>E</w:t>
      </w:r>
      <w:r>
        <w:t>vropsko</w:t>
      </w:r>
      <w:r w:rsidR="00087AE5">
        <w:t>g</w:t>
      </w:r>
      <w:r>
        <w:t xml:space="preserve"> socijalno</w:t>
      </w:r>
      <w:r w:rsidR="00087AE5">
        <w:t>g</w:t>
      </w:r>
      <w:r>
        <w:t xml:space="preserve"> poglavlj</w:t>
      </w:r>
      <w:r w:rsidR="00087AE5">
        <w:t>a</w:t>
      </w:r>
      <w:r>
        <w:t xml:space="preserve"> </w:t>
      </w:r>
      <w:r w:rsidR="00AB486D">
        <w:t xml:space="preserve">(R) </w:t>
      </w:r>
      <w:r w:rsidR="00087AE5">
        <w:t xml:space="preserve">(ESC R) </w:t>
      </w:r>
      <w:r>
        <w:t>je komplementarni izvor utjecaja</w:t>
      </w:r>
      <w:r w:rsidR="00087AE5">
        <w:t xml:space="preserve"> koji se treba bolje koristiti</w:t>
      </w:r>
      <w:r w:rsidR="00AB486D">
        <w:t xml:space="preserve">, </w:t>
      </w:r>
      <w:r w:rsidR="00087AE5">
        <w:t>naročito pojedinačne članice</w:t>
      </w:r>
      <w:r w:rsidR="002050EE">
        <w:t xml:space="preserve">. </w:t>
      </w:r>
      <w:r w:rsidR="00087AE5">
        <w:t>Dobra koordinacija sa procedurama i mišljenjima MOR-a o istim pitanjima i blagovemeno uključivanje EKS, naročito u kolektivne tužbe pred V</w:t>
      </w:r>
      <w:r w:rsidR="00B1197D">
        <w:t xml:space="preserve">E/ ESC (R) </w:t>
      </w:r>
      <w:r w:rsidR="00087AE5">
        <w:t>ili predmete pred Evropskim sudom za ljudska prava su veoma važni, jer su nam to potvrdili prethodni slučajevi</w:t>
      </w:r>
      <w:r w:rsidR="005D5776">
        <w:t xml:space="preserve">. </w:t>
      </w:r>
      <w:r w:rsidR="00087AE5">
        <w:t>Za sindikate, važnost standarda ovih institucija</w:t>
      </w:r>
      <w:r w:rsidR="00A15AF9">
        <w:t>,</w:t>
      </w:r>
      <w:r w:rsidR="002050EE">
        <w:t xml:space="preserve"> </w:t>
      </w:r>
      <w:r w:rsidR="00087AE5">
        <w:t>koji se primjenjuju u cijeloj Evropi, dobiće na važnosti u narednim godinama i razvijaće se zajedno sa daljim razvojem EU i</w:t>
      </w:r>
      <w:r w:rsidR="00F51B1B">
        <w:t xml:space="preserve"> </w:t>
      </w:r>
      <w:r w:rsidR="00087AE5">
        <w:t>nove Euroazijske formacije</w:t>
      </w:r>
      <w:r w:rsidR="00320C74">
        <w:t>.</w:t>
      </w:r>
    </w:p>
    <w:p w:rsidR="00197DA4" w:rsidRPr="00197DA4" w:rsidRDefault="00197DA4" w:rsidP="008F6EE5">
      <w:pPr>
        <w:pStyle w:val="ListParagraph"/>
        <w:jc w:val="both"/>
      </w:pPr>
    </w:p>
    <w:p w:rsidR="00F51B1B" w:rsidRDefault="00087AE5" w:rsidP="008F6EE5">
      <w:pPr>
        <w:pStyle w:val="ListParagraph"/>
        <w:numPr>
          <w:ilvl w:val="0"/>
          <w:numId w:val="1"/>
        </w:numPr>
        <w:jc w:val="both"/>
      </w:pPr>
      <w:r>
        <w:t>MOR i</w:t>
      </w:r>
      <w:r w:rsidR="00320C74">
        <w:t xml:space="preserve"> </w:t>
      </w:r>
      <w:r>
        <w:t xml:space="preserve">međunarodni standardi rada tradicionalno osiguravaju zajedničku osnovu u cijelom regionu za sindikalne akcije odbrane i promoviranja radnih i socijalnih prava u okviru PERV-a u koordinaciji sa </w:t>
      </w:r>
      <w:r w:rsidR="00320C74">
        <w:t>ACTRAV</w:t>
      </w:r>
      <w:r>
        <w:t>-om i</w:t>
      </w:r>
      <w:r w:rsidR="00320C74">
        <w:t xml:space="preserve"> </w:t>
      </w:r>
      <w:r>
        <w:t>MOR Radničkom grupom</w:t>
      </w:r>
      <w:r w:rsidR="00320C74">
        <w:t>.</w:t>
      </w:r>
    </w:p>
    <w:p w:rsidR="00F51B1B" w:rsidRPr="00F51B1B" w:rsidRDefault="00F51B1B" w:rsidP="00F51B1B">
      <w:pPr>
        <w:pStyle w:val="ListParagraph"/>
      </w:pPr>
    </w:p>
    <w:p w:rsidR="00CD46E3" w:rsidRDefault="007C0518" w:rsidP="00CD46E3">
      <w:pPr>
        <w:pStyle w:val="ListParagraph"/>
        <w:numPr>
          <w:ilvl w:val="0"/>
          <w:numId w:val="1"/>
        </w:numPr>
        <w:jc w:val="both"/>
      </w:pPr>
      <w:r>
        <w:t>Uloga međunarodnih finansijskih institucija (</w:t>
      </w:r>
      <w:r w:rsidR="007C64F9">
        <w:t>I</w:t>
      </w:r>
      <w:r w:rsidR="003D34A5">
        <w:t>FI</w:t>
      </w:r>
      <w:r>
        <w:t>)</w:t>
      </w:r>
      <w:r w:rsidR="003D34A5">
        <w:t xml:space="preserve"> </w:t>
      </w:r>
      <w:r>
        <w:t xml:space="preserve">je značajno rasla tokom krize </w:t>
      </w:r>
      <w:r w:rsidR="00135988">
        <w:t xml:space="preserve">i </w:t>
      </w:r>
      <w:r>
        <w:t>vrši utjecaj na oblik politika borbe protiv krize i njihovu provedbu u Evropi</w:t>
      </w:r>
      <w:r w:rsidR="002050EE">
        <w:t>.</w:t>
      </w:r>
      <w:r w:rsidR="00135988">
        <w:t xml:space="preserve"> </w:t>
      </w:r>
      <w:r>
        <w:t xml:space="preserve">Jednostrano ili zajedno sa </w:t>
      </w:r>
      <w:r w:rsidR="00135988">
        <w:t xml:space="preserve">EU </w:t>
      </w:r>
      <w:r>
        <w:t xml:space="preserve">su nametnule različite programe </w:t>
      </w:r>
      <w:r w:rsidR="00135988">
        <w:t>“stabiliza</w:t>
      </w:r>
      <w:r>
        <w:t>cije</w:t>
      </w:r>
      <w:r w:rsidR="00135988">
        <w:t xml:space="preserve">” </w:t>
      </w:r>
      <w:r>
        <w:t>i</w:t>
      </w:r>
      <w:r w:rsidR="00135988">
        <w:t xml:space="preserve"> “</w:t>
      </w:r>
      <w:r>
        <w:t>spašavanja</w:t>
      </w:r>
      <w:r w:rsidR="00135988">
        <w:t>”</w:t>
      </w:r>
      <w:r w:rsidR="002050EE">
        <w:t>,</w:t>
      </w:r>
      <w:r>
        <w:t xml:space="preserve"> prvenstveno jačanjem pristupa </w:t>
      </w:r>
      <w:r w:rsidR="002050EE">
        <w:t>“</w:t>
      </w:r>
      <w:r>
        <w:t>štednje</w:t>
      </w:r>
      <w:r w:rsidR="002050EE">
        <w:t xml:space="preserve">” </w:t>
      </w:r>
      <w:r>
        <w:t>ili otvorenim podržavanjem lokalnih upravljačkih elita u relativno dobrim situacijama</w:t>
      </w:r>
      <w:r w:rsidR="002050EE">
        <w:t>. T</w:t>
      </w:r>
      <w:r>
        <w:t>o djelovanje je obično rezultiralo decentralizacijom i</w:t>
      </w:r>
      <w:r w:rsidR="00750355">
        <w:t xml:space="preserve"> </w:t>
      </w:r>
      <w:r>
        <w:t>skrnavljenj</w:t>
      </w:r>
      <w:r w:rsidR="00243800">
        <w:t>e</w:t>
      </w:r>
      <w:r>
        <w:t>m sistema kolektivnog pregovaranja</w:t>
      </w:r>
      <w:r w:rsidR="00135988">
        <w:t>,</w:t>
      </w:r>
      <w:r w:rsidR="00747627">
        <w:t xml:space="preserve"> </w:t>
      </w:r>
      <w:r>
        <w:t xml:space="preserve">obustavom zapošljavanja </w:t>
      </w:r>
      <w:r w:rsidR="00750355">
        <w:t xml:space="preserve">i </w:t>
      </w:r>
      <w:r>
        <w:t>sistema socijalne zaštite</w:t>
      </w:r>
      <w:r w:rsidR="00747627">
        <w:t xml:space="preserve">, </w:t>
      </w:r>
      <w:r>
        <w:t>što je zauzvrat povećalo nejednakost, stope nezaposlenosti</w:t>
      </w:r>
      <w:r w:rsidR="00750355">
        <w:t xml:space="preserve">, </w:t>
      </w:r>
      <w:r>
        <w:t>sirom</w:t>
      </w:r>
      <w:r w:rsidR="00243800">
        <w:t>a</w:t>
      </w:r>
      <w:r>
        <w:t>štvo i</w:t>
      </w:r>
      <w:r w:rsidR="003D34A5">
        <w:t xml:space="preserve"> </w:t>
      </w:r>
      <w:r>
        <w:t>socijalnu isključenost</w:t>
      </w:r>
      <w:r w:rsidR="00747627">
        <w:t>. PER</w:t>
      </w:r>
      <w:r>
        <w:t>V</w:t>
      </w:r>
      <w:r w:rsidR="00747627">
        <w:t xml:space="preserve"> </w:t>
      </w:r>
      <w:r>
        <w:t>i</w:t>
      </w:r>
      <w:r w:rsidR="00747627">
        <w:t xml:space="preserve"> regional</w:t>
      </w:r>
      <w:r>
        <w:t>ni uredi moraju nastaviti</w:t>
      </w:r>
      <w:r w:rsidR="006F6B4C">
        <w:t xml:space="preserve"> da komuniciraju </w:t>
      </w:r>
      <w:r w:rsidR="00747627">
        <w:t xml:space="preserve">i </w:t>
      </w:r>
      <w:r w:rsidR="006F6B4C">
        <w:t>zajednički djeluju sa MKS uredom u Vašingtonu kako bi se osigurala maksimalna informisanost i</w:t>
      </w:r>
      <w:r w:rsidR="00747627">
        <w:t xml:space="preserve"> </w:t>
      </w:r>
      <w:r w:rsidR="006F6B4C">
        <w:t>adekvatne mogućnosti za reakciju članica na te izazove u njihovim državama</w:t>
      </w:r>
      <w:r w:rsidR="00CD46E3">
        <w:t>.</w:t>
      </w:r>
    </w:p>
    <w:p w:rsidR="00CD46E3" w:rsidRPr="00CD46E3" w:rsidRDefault="00CD46E3" w:rsidP="00CD46E3">
      <w:pPr>
        <w:pStyle w:val="ListParagraph"/>
      </w:pPr>
    </w:p>
    <w:p w:rsidR="00197DA4" w:rsidRDefault="006F6B4C" w:rsidP="008F6EE5">
      <w:pPr>
        <w:pStyle w:val="ListParagraph"/>
        <w:numPr>
          <w:ilvl w:val="0"/>
          <w:numId w:val="1"/>
        </w:numPr>
        <w:jc w:val="both"/>
      </w:pPr>
      <w:r>
        <w:t>Sindikati se moraju usmjeriti ka boljoj komunikaciji i proaktivnom djelovanju sa širom društvenom zajednicom kako bi oblikovali i vodili informisane javne debate o strateškim pitanjima ekonomskog razvoja</w:t>
      </w:r>
      <w:r w:rsidR="00DB6117">
        <w:t xml:space="preserve">, </w:t>
      </w:r>
      <w:r>
        <w:t>radnih i socijalnih politika</w:t>
      </w:r>
      <w:r w:rsidR="00DB6117">
        <w:t xml:space="preserve">. </w:t>
      </w:r>
      <w:r>
        <w:t xml:space="preserve">Moraju predvidjeti incijative vanjskih institucija </w:t>
      </w:r>
      <w:r w:rsidR="00B1197D">
        <w:t>/ organiza</w:t>
      </w:r>
      <w:r>
        <w:t>cija ili unutrašnjih ekstremnih političkih intervencija i spriječiti da njihovi politički planovi dobiju dominantnu podršku u društvu</w:t>
      </w:r>
      <w:r w:rsidR="00DB6117">
        <w:t xml:space="preserve">, </w:t>
      </w:r>
      <w:r>
        <w:t>naročito među radnicima</w:t>
      </w:r>
      <w:r w:rsidR="00CD46E3">
        <w:t xml:space="preserve">. </w:t>
      </w:r>
      <w:r>
        <w:t>Ovakvo proaktivno djelovanje je važno za najmanje dva aspekta</w:t>
      </w:r>
      <w:r w:rsidR="00495C16">
        <w:t xml:space="preserve">, </w:t>
      </w:r>
      <w:r>
        <w:t>ključna za sindikalne politike u narednim godinama:</w:t>
      </w:r>
    </w:p>
    <w:p w:rsidR="00B1197D" w:rsidRPr="00B1197D" w:rsidRDefault="00B1197D" w:rsidP="00B1197D">
      <w:pPr>
        <w:pStyle w:val="ListParagraph"/>
      </w:pPr>
    </w:p>
    <w:p w:rsidR="00B1197D" w:rsidRDefault="00A27A72" w:rsidP="00B1197D">
      <w:pPr>
        <w:pStyle w:val="ListParagraph"/>
        <w:numPr>
          <w:ilvl w:val="0"/>
          <w:numId w:val="4"/>
        </w:numPr>
        <w:jc w:val="both"/>
      </w:pPr>
      <w:r>
        <w:t xml:space="preserve">Prvo, da se osigura racionalan okvir kojim bi javni diskurs prigrlio vrijednosti i aktivnosti stvarne demokratije, transparentnosti, odgovornosti i socijalne </w:t>
      </w:r>
      <w:r>
        <w:lastRenderedPageBreak/>
        <w:t xml:space="preserve">pravde, te spriječio da radna i socijalna pitanja ili </w:t>
      </w:r>
      <w:r w:rsidR="00495C16">
        <w:t>“</w:t>
      </w:r>
      <w:r>
        <w:t>interese radnika</w:t>
      </w:r>
      <w:r w:rsidR="00495C16">
        <w:t xml:space="preserve">” </w:t>
      </w:r>
      <w:r>
        <w:t>zarobe i mobiliziraju ekstremni interesi u društvu</w:t>
      </w:r>
      <w:r w:rsidR="00DB6117">
        <w:t>.</w:t>
      </w:r>
    </w:p>
    <w:p w:rsidR="00495C16" w:rsidRDefault="00A27A72" w:rsidP="00B1197D">
      <w:pPr>
        <w:pStyle w:val="ListParagraph"/>
        <w:numPr>
          <w:ilvl w:val="0"/>
          <w:numId w:val="4"/>
        </w:numPr>
        <w:jc w:val="both"/>
      </w:pPr>
      <w:r>
        <w:t xml:space="preserve">Drugo, da se otvori prostor za potrebe mladih ljudi u potrazi za idejama izvan okvira razmišljanja kojeg nameće </w:t>
      </w:r>
      <w:r w:rsidR="00D80E33">
        <w:t>“</w:t>
      </w:r>
      <w:r>
        <w:t>vladajuća struktura</w:t>
      </w:r>
      <w:r w:rsidR="00D80E33">
        <w:t>”</w:t>
      </w:r>
      <w:r w:rsidR="00842A59">
        <w:t xml:space="preserve"> </w:t>
      </w:r>
      <w:r>
        <w:t>i</w:t>
      </w:r>
      <w:r w:rsidR="00495C16">
        <w:t xml:space="preserve"> </w:t>
      </w:r>
      <w:r>
        <w:t>koji se postepeno privlače alternativnim kretanjima sindikalnih politika koje ih nastoje privući u sindikalno članstvo</w:t>
      </w:r>
      <w:r w:rsidR="00FC22F7">
        <w:t>.</w:t>
      </w:r>
    </w:p>
    <w:p w:rsidR="00197DA4" w:rsidRDefault="00197DA4" w:rsidP="008F6EE5">
      <w:pPr>
        <w:pStyle w:val="ListParagraph"/>
        <w:jc w:val="both"/>
      </w:pPr>
    </w:p>
    <w:p w:rsidR="00495C16" w:rsidRPr="00495C16" w:rsidRDefault="00495C16" w:rsidP="008F6EE5">
      <w:pPr>
        <w:pStyle w:val="ListParagraph"/>
        <w:jc w:val="both"/>
        <w:rPr>
          <w:b/>
        </w:rPr>
      </w:pPr>
      <w:r>
        <w:rPr>
          <w:b/>
        </w:rPr>
        <w:t>Priorit</w:t>
      </w:r>
      <w:r w:rsidR="006F6B4C">
        <w:rPr>
          <w:b/>
        </w:rPr>
        <w:t>etne oblasti za pravce sindikalnih politika i</w:t>
      </w:r>
      <w:r>
        <w:rPr>
          <w:b/>
        </w:rPr>
        <w:t xml:space="preserve"> </w:t>
      </w:r>
      <w:r w:rsidR="006F6B4C">
        <w:rPr>
          <w:b/>
        </w:rPr>
        <w:t xml:space="preserve">akcija u periodu </w:t>
      </w:r>
      <w:r>
        <w:rPr>
          <w:b/>
        </w:rPr>
        <w:t xml:space="preserve">2015 </w:t>
      </w:r>
      <w:r w:rsidR="006F6B4C">
        <w:rPr>
          <w:b/>
        </w:rPr>
        <w:t>–</w:t>
      </w:r>
      <w:r>
        <w:rPr>
          <w:b/>
        </w:rPr>
        <w:t xml:space="preserve"> 2019</w:t>
      </w:r>
      <w:r w:rsidR="006F6B4C">
        <w:rPr>
          <w:b/>
        </w:rPr>
        <w:t>.</w:t>
      </w:r>
    </w:p>
    <w:p w:rsidR="00495C16" w:rsidRPr="00197DA4" w:rsidRDefault="00495C16" w:rsidP="008F6EE5">
      <w:pPr>
        <w:pStyle w:val="ListParagraph"/>
        <w:jc w:val="both"/>
      </w:pPr>
    </w:p>
    <w:p w:rsidR="00197DA4" w:rsidRDefault="00A27A72" w:rsidP="008F6EE5">
      <w:pPr>
        <w:pStyle w:val="ListParagraph"/>
        <w:numPr>
          <w:ilvl w:val="0"/>
          <w:numId w:val="1"/>
        </w:numPr>
        <w:jc w:val="both"/>
      </w:pPr>
      <w:r>
        <w:t>Narednih nekoliko godina mogu biti izuzetno važne za budućnost Evrope i</w:t>
      </w:r>
      <w:r w:rsidR="00070AB5">
        <w:t xml:space="preserve"> </w:t>
      </w:r>
      <w:r>
        <w:t>njenu mogućnost opstanka u globnom, višepolarnom svijetu</w:t>
      </w:r>
      <w:r w:rsidR="00685766">
        <w:t xml:space="preserve">. </w:t>
      </w:r>
      <w:r>
        <w:t xml:space="preserve">U borbi za ove ciljeve, smišljeno je nekoliko </w:t>
      </w:r>
      <w:r w:rsidR="00D368DF">
        <w:t>“</w:t>
      </w:r>
      <w:r>
        <w:t>velikih</w:t>
      </w:r>
      <w:r w:rsidR="00685766">
        <w:t xml:space="preserve">” </w:t>
      </w:r>
      <w:r>
        <w:t>modela na subregionalnim i nacionalnim nivoima</w:t>
      </w:r>
      <w:r w:rsidR="00685766">
        <w:t>.</w:t>
      </w:r>
      <w:r>
        <w:t xml:space="preserve"> Kumulativni ishodi ovih napora će oblikovati profil</w:t>
      </w:r>
      <w:r w:rsidR="00685766">
        <w:t>/</w:t>
      </w:r>
      <w:r>
        <w:t>e</w:t>
      </w:r>
      <w:r w:rsidR="00685766">
        <w:t xml:space="preserve"> region</w:t>
      </w:r>
      <w:r>
        <w:t>a</w:t>
      </w:r>
      <w:r w:rsidR="00685766">
        <w:t xml:space="preserve"> </w:t>
      </w:r>
      <w:r>
        <w:t>i</w:t>
      </w:r>
      <w:r w:rsidR="00685766">
        <w:t xml:space="preserve"> </w:t>
      </w:r>
      <w:r>
        <w:t xml:space="preserve">međuzavisnosti sa ostatkom svijeta koji se skuplja oko slagalice </w:t>
      </w:r>
      <w:r w:rsidR="00F0577D">
        <w:t>“</w:t>
      </w:r>
      <w:r>
        <w:t xml:space="preserve">Jedna </w:t>
      </w:r>
      <w:r w:rsidR="00F0577D">
        <w:t>E</w:t>
      </w:r>
      <w:r>
        <w:t>vropa ili više</w:t>
      </w:r>
      <w:r w:rsidR="00F0577D">
        <w:t xml:space="preserve"> …”. </w:t>
      </w:r>
      <w:r>
        <w:t>Jedini način da se osigura ishod sa stvarnom budućnošću je uključivanje društva kroz demokratsku političku debatu,</w:t>
      </w:r>
      <w:r w:rsidR="005D7F76">
        <w:t xml:space="preserve"> </w:t>
      </w:r>
      <w:r>
        <w:t>sa socijalnoim dijalogom koji oblikuje diskurs kojim se osigurava da interesi građana i radnika, kao i održivost projekata budu sastavni dio predloženih novih konstrukcija</w:t>
      </w:r>
      <w:r w:rsidR="000E0702">
        <w:t>.</w:t>
      </w:r>
    </w:p>
    <w:p w:rsidR="00197DA4" w:rsidRPr="00197DA4" w:rsidRDefault="00197DA4" w:rsidP="008F6EE5">
      <w:pPr>
        <w:pStyle w:val="ListParagraph"/>
        <w:jc w:val="both"/>
      </w:pPr>
    </w:p>
    <w:p w:rsidR="00197DA4" w:rsidRPr="005D7F76" w:rsidRDefault="00A27A72" w:rsidP="005D7F76">
      <w:pPr>
        <w:pStyle w:val="ListParagraph"/>
        <w:numPr>
          <w:ilvl w:val="0"/>
          <w:numId w:val="1"/>
        </w:numPr>
        <w:jc w:val="both"/>
      </w:pPr>
      <w:r>
        <w:t>Bez obzira na ishod</w:t>
      </w:r>
      <w:r w:rsidR="00DA41AE">
        <w:t>e</w:t>
      </w:r>
      <w:r>
        <w:t>, oni će predstavlj</w:t>
      </w:r>
      <w:r w:rsidR="00DA41AE">
        <w:t>a</w:t>
      </w:r>
      <w:r>
        <w:t>ti stvarno dejstvo na radnička i socijalna prava</w:t>
      </w:r>
      <w:r w:rsidR="000E0702">
        <w:t>,</w:t>
      </w:r>
      <w:r>
        <w:t xml:space="preserve"> sindikalizam i</w:t>
      </w:r>
      <w:r w:rsidR="000E0702">
        <w:t xml:space="preserve"> </w:t>
      </w:r>
      <w:r>
        <w:t>sisteme socijalne zaštite</w:t>
      </w:r>
      <w:r w:rsidR="000E0702">
        <w:t xml:space="preserve">. </w:t>
      </w:r>
      <w:r>
        <w:t>Postojeći trendovi i</w:t>
      </w:r>
      <w:r w:rsidR="000E0702">
        <w:t xml:space="preserve"> </w:t>
      </w:r>
      <w:r>
        <w:t>pristupi ovim političkim oblastima ukazuju na marginalizaciju sindikata i</w:t>
      </w:r>
      <w:r w:rsidR="000E0702">
        <w:t xml:space="preserve"> </w:t>
      </w:r>
      <w:r>
        <w:t>drugih nedržavnih učesnika</w:t>
      </w:r>
      <w:r w:rsidR="00B90CBF">
        <w:t xml:space="preserve">, </w:t>
      </w:r>
      <w:r>
        <w:t xml:space="preserve">još i jednostavnije u kontekstu ciljeva tih </w:t>
      </w:r>
      <w:r w:rsidR="00B90CBF">
        <w:t>“</w:t>
      </w:r>
      <w:r>
        <w:t>velikih</w:t>
      </w:r>
      <w:r w:rsidR="00B90CBF">
        <w:t xml:space="preserve">” </w:t>
      </w:r>
      <w:r>
        <w:t>politika</w:t>
      </w:r>
      <w:r w:rsidR="00B90CBF">
        <w:t xml:space="preserve">. </w:t>
      </w:r>
      <w:r>
        <w:t xml:space="preserve">Stvarni socijalni </w:t>
      </w:r>
      <w:r w:rsidR="00DA41AE">
        <w:t>i</w:t>
      </w:r>
      <w:r>
        <w:t xml:space="preserve"> civilni dijalog</w:t>
      </w:r>
      <w:r w:rsidR="00DA41AE">
        <w:t xml:space="preserve"> mogu se uspješno naći </w:t>
      </w:r>
      <w:r w:rsidR="005D7F76">
        <w:t>“</w:t>
      </w:r>
      <w:r w:rsidR="00DA41AE">
        <w:t>zarobljeni</w:t>
      </w:r>
      <w:r w:rsidR="005D7F76">
        <w:t xml:space="preserve">” </w:t>
      </w:r>
      <w:r w:rsidR="00DA41AE">
        <w:t xml:space="preserve">na periferiji političkih procesa dok nastoje očuvati institucionalnu fasadu partnerstva </w:t>
      </w:r>
      <w:r w:rsidR="005D7F76">
        <w:t>i</w:t>
      </w:r>
      <w:r w:rsidR="005D7F76" w:rsidRPr="005D7F76">
        <w:t xml:space="preserve"> </w:t>
      </w:r>
      <w:r w:rsidR="00DA41AE">
        <w:t>demokratske participatorne retorike i rituala</w:t>
      </w:r>
      <w:r w:rsidR="000E0986" w:rsidRPr="005D7F76">
        <w:t xml:space="preserve">. </w:t>
      </w:r>
      <w:r w:rsidR="00DA41AE">
        <w:t>Ovi generalni pritisci mogu imati različita dejstva u različitim državama</w:t>
      </w:r>
      <w:r w:rsidR="00B90CBF" w:rsidRPr="005D7F76">
        <w:t xml:space="preserve">, </w:t>
      </w:r>
      <w:r w:rsidR="00DA41AE">
        <w:t>a u osnovi će udariti na slabije sindikalne pokrete čime će produbiti socijalnu diferencijaciju unutar društava i među sindikatima u odnosu na druge regione i države</w:t>
      </w:r>
      <w:r w:rsidR="00B90CBF" w:rsidRPr="005D7F76">
        <w:t>. PER</w:t>
      </w:r>
      <w:r w:rsidR="00DA41AE">
        <w:t>V</w:t>
      </w:r>
      <w:r w:rsidR="00B90CBF" w:rsidRPr="005D7F76">
        <w:t xml:space="preserve"> </w:t>
      </w:r>
      <w:r w:rsidR="00DA41AE">
        <w:t>mora ostati budan i</w:t>
      </w:r>
      <w:r w:rsidR="00B90CBF" w:rsidRPr="005D7F76">
        <w:t xml:space="preserve"> </w:t>
      </w:r>
      <w:r w:rsidR="00DA41AE">
        <w:t>biti spreman da se suoči sa ovim izazovima kako bi ojačao solidarnost i jedinstvo akcija, kad su one potrebne</w:t>
      </w:r>
      <w:r w:rsidR="00FC22F7">
        <w:t>.</w:t>
      </w:r>
    </w:p>
    <w:p w:rsidR="00197DA4" w:rsidRPr="00197DA4" w:rsidRDefault="00197DA4" w:rsidP="008F6EE5">
      <w:pPr>
        <w:pStyle w:val="ListParagraph"/>
        <w:jc w:val="both"/>
      </w:pPr>
    </w:p>
    <w:p w:rsidR="00484340" w:rsidRDefault="00DA41AE" w:rsidP="008F6EE5">
      <w:pPr>
        <w:pStyle w:val="ListParagraph"/>
        <w:numPr>
          <w:ilvl w:val="0"/>
          <w:numId w:val="1"/>
        </w:numPr>
        <w:jc w:val="both"/>
      </w:pPr>
      <w:r>
        <w:t xml:space="preserve">Djelovanje </w:t>
      </w:r>
      <w:r w:rsidR="008822B6">
        <w:t>PER</w:t>
      </w:r>
      <w:r>
        <w:t>V-a u narednom mandatu</w:t>
      </w:r>
      <w:r w:rsidR="008822B6">
        <w:t xml:space="preserve"> </w:t>
      </w:r>
      <w:r>
        <w:t>nastavlja se u okru</w:t>
      </w:r>
      <w:r w:rsidR="00243800">
        <w:t>ž</w:t>
      </w:r>
      <w:r>
        <w:t>enju kog karakteriše</w:t>
      </w:r>
      <w:r w:rsidR="008822B6">
        <w:t xml:space="preserve"> </w:t>
      </w:r>
      <w:r w:rsidR="008822B6" w:rsidRPr="00A15AF9">
        <w:rPr>
          <w:i/>
        </w:rPr>
        <w:t>n</w:t>
      </w:r>
      <w:r>
        <w:rPr>
          <w:i/>
        </w:rPr>
        <w:t xml:space="preserve">eizvjesnost </w:t>
      </w:r>
      <w:r>
        <w:t>i</w:t>
      </w:r>
      <w:r w:rsidR="008822B6">
        <w:t xml:space="preserve"> </w:t>
      </w:r>
      <w:r w:rsidR="008822B6" w:rsidRPr="00A15AF9">
        <w:rPr>
          <w:i/>
        </w:rPr>
        <w:t>n</w:t>
      </w:r>
      <w:r>
        <w:rPr>
          <w:i/>
        </w:rPr>
        <w:t>esigurnost</w:t>
      </w:r>
      <w:r w:rsidR="008822B6">
        <w:t xml:space="preserve">. </w:t>
      </w:r>
      <w:r>
        <w:t>U isto vrijeme, fundamentalne promjene u društvu generiraju novu dinamiku, otvaraju prostor za nove ideje i</w:t>
      </w:r>
      <w:r w:rsidR="008822B6">
        <w:t xml:space="preserve"> </w:t>
      </w:r>
      <w:r>
        <w:t>nude nove prilike za komunikativne i aktivne ljude</w:t>
      </w:r>
      <w:r w:rsidR="00484340">
        <w:t xml:space="preserve">. </w:t>
      </w:r>
      <w:r>
        <w:t>Sindikati ne bi trebali štedjeti na naporima i upotrebi vještina za identificiranje tih promjena i</w:t>
      </w:r>
      <w:r w:rsidR="00484340">
        <w:t xml:space="preserve"> </w:t>
      </w:r>
      <w:r>
        <w:t>razvoja situacija</w:t>
      </w:r>
      <w:r w:rsidR="00484340">
        <w:t xml:space="preserve">, </w:t>
      </w:r>
      <w:r>
        <w:t>skupiti novu energiju i</w:t>
      </w:r>
      <w:r w:rsidR="00484340">
        <w:t xml:space="preserve"> </w:t>
      </w:r>
      <w:r>
        <w:t>usmjeriti je ka kreativnim i održivim rješenjima</w:t>
      </w:r>
      <w:r w:rsidR="00484340">
        <w:t xml:space="preserve">. </w:t>
      </w:r>
      <w:r>
        <w:t>Ponavljamo, organizacije u različitim kontekstima</w:t>
      </w:r>
      <w:r w:rsidR="00C10B3C">
        <w:t xml:space="preserve"> mogu se suočiti sa savim drugačijim promjenama</w:t>
      </w:r>
      <w:r w:rsidR="00DA5347">
        <w:t xml:space="preserve">. </w:t>
      </w:r>
      <w:r w:rsidR="00C10B3C">
        <w:t>Postojaće potreba za sveobuhvatnim rješenjima i inicijativama za suočavanje sa sve većom međupovezanošću ovih izazova, a potrebno je kombinirati i nacionalne sa supranacionalnim dimenzijama</w:t>
      </w:r>
      <w:r w:rsidR="007941D1">
        <w:t>.</w:t>
      </w:r>
      <w:r w:rsidR="007C64F9">
        <w:t xml:space="preserve"> </w:t>
      </w:r>
      <w:r w:rsidR="00C10B3C">
        <w:t xml:space="preserve">Upravo je to mjesto gdje </w:t>
      </w:r>
      <w:r w:rsidR="00484340">
        <w:t>PER</w:t>
      </w:r>
      <w:r w:rsidR="00C10B3C">
        <w:t>V može osigurati vrijednu platformu za dobar protok informacija i</w:t>
      </w:r>
      <w:r w:rsidR="00484340">
        <w:t xml:space="preserve"> </w:t>
      </w:r>
      <w:r w:rsidR="00C10B3C">
        <w:t>komunikaciju</w:t>
      </w:r>
      <w:r w:rsidR="00484340">
        <w:t>, profesional</w:t>
      </w:r>
      <w:r w:rsidR="00C10B3C">
        <w:t>ne diskusije o politikama u različitim relevantnim oblicima u skladu sa promjenama interesa, te osiguranja podrške za provedbu inicijativa i akcija</w:t>
      </w:r>
      <w:r w:rsidR="00484340">
        <w:t>.</w:t>
      </w:r>
    </w:p>
    <w:p w:rsidR="00484340" w:rsidRPr="00484340" w:rsidRDefault="00484340" w:rsidP="00484340">
      <w:pPr>
        <w:pStyle w:val="ListParagraph"/>
      </w:pPr>
    </w:p>
    <w:p w:rsidR="00484340" w:rsidRDefault="00B656A0" w:rsidP="008F6EE5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S tim u vezi, predlažu se sljedeće prioritetne oblasti koje će rukovoditi aktivnosti PERV-a u periodu </w:t>
      </w:r>
      <w:r w:rsidR="00676309">
        <w:t xml:space="preserve">2015 </w:t>
      </w:r>
      <w:r>
        <w:t>–</w:t>
      </w:r>
      <w:r w:rsidR="00676309">
        <w:t xml:space="preserve"> 2019</w:t>
      </w:r>
      <w:r>
        <w:t>.</w:t>
      </w:r>
      <w:r w:rsidR="00484340">
        <w:t>:</w:t>
      </w:r>
    </w:p>
    <w:p w:rsidR="00484340" w:rsidRPr="00484340" w:rsidRDefault="00484340" w:rsidP="00484340">
      <w:pPr>
        <w:pStyle w:val="ListParagraph"/>
      </w:pPr>
    </w:p>
    <w:p w:rsidR="00197DA4" w:rsidRPr="00A15AF9" w:rsidRDefault="00B656A0" w:rsidP="00FF5CFC">
      <w:pPr>
        <w:pStyle w:val="ListParagraph"/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Mir</w:t>
      </w:r>
      <w:r w:rsidR="00EE15A6" w:rsidRPr="00A15AF9">
        <w:rPr>
          <w:b/>
          <w:i/>
        </w:rPr>
        <w:t>, demo</w:t>
      </w:r>
      <w:r>
        <w:rPr>
          <w:b/>
          <w:i/>
        </w:rPr>
        <w:t>kratija i</w:t>
      </w:r>
      <w:r w:rsidR="00484340" w:rsidRPr="00A15AF9">
        <w:rPr>
          <w:b/>
          <w:i/>
        </w:rPr>
        <w:t xml:space="preserve"> s</w:t>
      </w:r>
      <w:r w:rsidR="00EE15A6" w:rsidRPr="00A15AF9">
        <w:rPr>
          <w:b/>
          <w:i/>
        </w:rPr>
        <w:t>tabil</w:t>
      </w:r>
      <w:r>
        <w:rPr>
          <w:b/>
          <w:i/>
        </w:rPr>
        <w:t xml:space="preserve">nost </w:t>
      </w:r>
      <w:r w:rsidR="00484340" w:rsidRPr="00A15AF9">
        <w:rPr>
          <w:b/>
          <w:i/>
        </w:rPr>
        <w:t>E</w:t>
      </w:r>
      <w:r>
        <w:rPr>
          <w:b/>
          <w:i/>
        </w:rPr>
        <w:t>v</w:t>
      </w:r>
      <w:r w:rsidR="00484340" w:rsidRPr="00A15AF9">
        <w:rPr>
          <w:b/>
          <w:i/>
        </w:rPr>
        <w:t>rope</w:t>
      </w:r>
    </w:p>
    <w:p w:rsidR="00484340" w:rsidRPr="00A15AF9" w:rsidRDefault="00C4744F" w:rsidP="00FF5CFC">
      <w:pPr>
        <w:pStyle w:val="ListParagraph"/>
        <w:numPr>
          <w:ilvl w:val="0"/>
          <w:numId w:val="14"/>
        </w:numPr>
        <w:jc w:val="both"/>
        <w:rPr>
          <w:b/>
          <w:i/>
        </w:rPr>
      </w:pPr>
      <w:r w:rsidRPr="00A15AF9">
        <w:rPr>
          <w:b/>
          <w:i/>
        </w:rPr>
        <w:t>N</w:t>
      </w:r>
      <w:r w:rsidR="00B656A0">
        <w:rPr>
          <w:b/>
          <w:i/>
        </w:rPr>
        <w:t>aredn</w:t>
      </w:r>
      <w:r w:rsidR="00DC69BC">
        <w:rPr>
          <w:b/>
          <w:i/>
        </w:rPr>
        <w:t>a</w:t>
      </w:r>
      <w:r w:rsidR="00B656A0">
        <w:rPr>
          <w:b/>
          <w:i/>
        </w:rPr>
        <w:t xml:space="preserve"> faz</w:t>
      </w:r>
      <w:r w:rsidR="00DC69BC">
        <w:rPr>
          <w:b/>
          <w:i/>
        </w:rPr>
        <w:t>a</w:t>
      </w:r>
      <w:r w:rsidR="00B656A0">
        <w:rPr>
          <w:b/>
          <w:i/>
        </w:rPr>
        <w:t xml:space="preserve"> krize</w:t>
      </w:r>
      <w:r w:rsidRPr="00A15AF9">
        <w:rPr>
          <w:b/>
          <w:i/>
        </w:rPr>
        <w:t>/transforma</w:t>
      </w:r>
      <w:r w:rsidR="00B656A0">
        <w:rPr>
          <w:b/>
          <w:i/>
        </w:rPr>
        <w:t xml:space="preserve">cije u </w:t>
      </w:r>
      <w:r w:rsidRPr="00A15AF9">
        <w:rPr>
          <w:b/>
          <w:i/>
        </w:rPr>
        <w:t>E</w:t>
      </w:r>
      <w:r w:rsidR="00B656A0">
        <w:rPr>
          <w:b/>
          <w:i/>
        </w:rPr>
        <w:t>v</w:t>
      </w:r>
      <w:r w:rsidRPr="00A15AF9">
        <w:rPr>
          <w:b/>
          <w:i/>
        </w:rPr>
        <w:t>rop</w:t>
      </w:r>
      <w:r w:rsidR="00B656A0">
        <w:rPr>
          <w:b/>
          <w:i/>
        </w:rPr>
        <w:t>i</w:t>
      </w:r>
      <w:r w:rsidRPr="00A15AF9">
        <w:rPr>
          <w:b/>
          <w:i/>
        </w:rPr>
        <w:t xml:space="preserve">: </w:t>
      </w:r>
      <w:r w:rsidR="00B656A0">
        <w:rPr>
          <w:b/>
          <w:i/>
        </w:rPr>
        <w:t>tržište rada</w:t>
      </w:r>
      <w:r w:rsidR="00D80E33" w:rsidRPr="00A15AF9">
        <w:rPr>
          <w:b/>
          <w:i/>
        </w:rPr>
        <w:t xml:space="preserve">, </w:t>
      </w:r>
      <w:r w:rsidR="00EE15A6" w:rsidRPr="00A15AF9">
        <w:rPr>
          <w:b/>
          <w:i/>
        </w:rPr>
        <w:t>soci</w:t>
      </w:r>
      <w:r w:rsidR="00B656A0">
        <w:rPr>
          <w:b/>
          <w:i/>
        </w:rPr>
        <w:t>jalna politika i</w:t>
      </w:r>
      <w:r w:rsidR="00EE15A6" w:rsidRPr="00A15AF9">
        <w:rPr>
          <w:b/>
          <w:i/>
        </w:rPr>
        <w:t xml:space="preserve"> </w:t>
      </w:r>
      <w:r w:rsidR="00B656A0">
        <w:rPr>
          <w:b/>
          <w:i/>
        </w:rPr>
        <w:t>izazovi sve veće migracije</w:t>
      </w:r>
      <w:r w:rsidR="00D80E33" w:rsidRPr="00A15AF9">
        <w:rPr>
          <w:b/>
          <w:i/>
        </w:rPr>
        <w:t>/</w:t>
      </w:r>
      <w:r w:rsidR="00B656A0">
        <w:rPr>
          <w:b/>
          <w:i/>
        </w:rPr>
        <w:t>izbjeglički talas</w:t>
      </w:r>
    </w:p>
    <w:p w:rsidR="00EE15A6" w:rsidRPr="00A15AF9" w:rsidRDefault="00B656A0" w:rsidP="00FF5CFC">
      <w:pPr>
        <w:pStyle w:val="ListParagraph"/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 xml:space="preserve">Borba protiv sve veće </w:t>
      </w:r>
      <w:r w:rsidR="00EE15A6" w:rsidRPr="00A15AF9">
        <w:rPr>
          <w:b/>
          <w:i/>
        </w:rPr>
        <w:t xml:space="preserve">i </w:t>
      </w:r>
      <w:r>
        <w:rPr>
          <w:b/>
          <w:i/>
        </w:rPr>
        <w:t>višestruke nejednakosti</w:t>
      </w:r>
    </w:p>
    <w:p w:rsidR="00EE15A6" w:rsidRPr="00045E06" w:rsidRDefault="00B656A0" w:rsidP="00FF5CFC">
      <w:pPr>
        <w:pStyle w:val="ListParagraph"/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Očuvanje radnih i socijalnih prava</w:t>
      </w:r>
      <w:r w:rsidR="006E1132" w:rsidRPr="00A15AF9">
        <w:rPr>
          <w:b/>
          <w:i/>
        </w:rPr>
        <w:t xml:space="preserve">, </w:t>
      </w:r>
      <w:r>
        <w:rPr>
          <w:b/>
          <w:i/>
        </w:rPr>
        <w:t xml:space="preserve">istinski socijalni dijalog </w:t>
      </w:r>
      <w:r w:rsidR="006E1132" w:rsidRPr="00A15AF9">
        <w:rPr>
          <w:b/>
          <w:i/>
        </w:rPr>
        <w:t xml:space="preserve">i </w:t>
      </w:r>
      <w:r>
        <w:rPr>
          <w:b/>
          <w:i/>
        </w:rPr>
        <w:t xml:space="preserve">kolektivno pregovaranje </w:t>
      </w:r>
      <w:r w:rsidR="00EE15A6" w:rsidRPr="00A15AF9">
        <w:rPr>
          <w:b/>
          <w:i/>
        </w:rPr>
        <w:t>– instrument</w:t>
      </w:r>
      <w:r>
        <w:rPr>
          <w:b/>
          <w:i/>
        </w:rPr>
        <w:t>i</w:t>
      </w:r>
      <w:r w:rsidR="00EE15A6" w:rsidRPr="00A15AF9">
        <w:rPr>
          <w:b/>
          <w:i/>
        </w:rPr>
        <w:t xml:space="preserve"> </w:t>
      </w:r>
      <w:r>
        <w:rPr>
          <w:b/>
          <w:i/>
        </w:rPr>
        <w:t>za korekciju tržišta</w:t>
      </w:r>
      <w:r w:rsidR="00EE15A6" w:rsidRPr="00A15AF9">
        <w:rPr>
          <w:b/>
          <w:i/>
        </w:rPr>
        <w:t>, n</w:t>
      </w:r>
      <w:r>
        <w:rPr>
          <w:b/>
          <w:i/>
        </w:rPr>
        <w:t>e nadmetanja</w:t>
      </w:r>
    </w:p>
    <w:p w:rsidR="00EE15A6" w:rsidRPr="00045E06" w:rsidRDefault="00EE15A6" w:rsidP="00B21BC2">
      <w:pPr>
        <w:pStyle w:val="ListParagraph"/>
        <w:numPr>
          <w:ilvl w:val="0"/>
          <w:numId w:val="14"/>
        </w:numPr>
        <w:ind w:left="1584"/>
        <w:contextualSpacing w:val="0"/>
        <w:jc w:val="both"/>
        <w:rPr>
          <w:b/>
        </w:rPr>
      </w:pPr>
      <w:r w:rsidRPr="00045E06">
        <w:rPr>
          <w:b/>
          <w:i/>
        </w:rPr>
        <w:t>Organizi</w:t>
      </w:r>
      <w:r w:rsidR="00B656A0">
        <w:rPr>
          <w:b/>
          <w:i/>
        </w:rPr>
        <w:t xml:space="preserve">ranje </w:t>
      </w:r>
      <w:r w:rsidRPr="00045E06">
        <w:rPr>
          <w:b/>
          <w:i/>
        </w:rPr>
        <w:t xml:space="preserve">– </w:t>
      </w:r>
      <w:r w:rsidR="00B656A0">
        <w:rPr>
          <w:b/>
          <w:i/>
        </w:rPr>
        <w:t>put ka stvarnoj snazi</w:t>
      </w:r>
    </w:p>
    <w:p w:rsidR="00197DA4" w:rsidRPr="00061240" w:rsidRDefault="00B656A0" w:rsidP="00FF5CFC">
      <w:pPr>
        <w:pStyle w:val="ListParagraph"/>
        <w:numPr>
          <w:ilvl w:val="0"/>
          <w:numId w:val="15"/>
        </w:numPr>
        <w:jc w:val="both"/>
        <w:rPr>
          <w:b/>
        </w:rPr>
      </w:pPr>
      <w:r>
        <w:rPr>
          <w:b/>
          <w:i/>
        </w:rPr>
        <w:t>Mir, demokratija i</w:t>
      </w:r>
      <w:r w:rsidR="00696ED8" w:rsidRPr="00FF5CFC">
        <w:rPr>
          <w:b/>
          <w:i/>
        </w:rPr>
        <w:t xml:space="preserve"> </w:t>
      </w:r>
      <w:r>
        <w:rPr>
          <w:b/>
          <w:i/>
        </w:rPr>
        <w:t xml:space="preserve">stabilnost </w:t>
      </w:r>
      <w:r w:rsidR="00696ED8" w:rsidRPr="00FF5CFC">
        <w:rPr>
          <w:b/>
          <w:i/>
        </w:rPr>
        <w:t>E</w:t>
      </w:r>
      <w:r>
        <w:rPr>
          <w:b/>
          <w:i/>
        </w:rPr>
        <w:t>v</w:t>
      </w:r>
      <w:r w:rsidR="00696ED8" w:rsidRPr="00FF5CFC">
        <w:rPr>
          <w:b/>
          <w:i/>
        </w:rPr>
        <w:t>rope</w:t>
      </w:r>
    </w:p>
    <w:p w:rsidR="00061240" w:rsidRPr="00FF5CFC" w:rsidRDefault="00061240" w:rsidP="00061240">
      <w:pPr>
        <w:pStyle w:val="ListParagraph"/>
        <w:ind w:left="1080"/>
        <w:jc w:val="both"/>
        <w:rPr>
          <w:b/>
        </w:rPr>
      </w:pPr>
    </w:p>
    <w:p w:rsidR="00D368DF" w:rsidRDefault="0053703D" w:rsidP="00785608">
      <w:pPr>
        <w:pStyle w:val="ListParagraph"/>
        <w:numPr>
          <w:ilvl w:val="0"/>
          <w:numId w:val="1"/>
        </w:numPr>
        <w:jc w:val="both"/>
      </w:pPr>
      <w:r>
        <w:t>Generaln</w:t>
      </w:r>
      <w:r w:rsidR="00243800">
        <w:t>a</w:t>
      </w:r>
      <w:r>
        <w:t xml:space="preserve"> reakcija evropske političke elite na krizu nije ponudila adekvatne rezultate i</w:t>
      </w:r>
      <w:r w:rsidR="0064654F">
        <w:t xml:space="preserve"> </w:t>
      </w:r>
      <w:r>
        <w:t>uspjela je kompromitovati mogućnost oporavka u velikom broju država</w:t>
      </w:r>
      <w:r w:rsidR="00982104">
        <w:t>,</w:t>
      </w:r>
      <w:r w:rsidR="0064654F">
        <w:t xml:space="preserve"> </w:t>
      </w:r>
      <w:r>
        <w:t>urušila socijalnu koheziju i integritet demokrats</w:t>
      </w:r>
      <w:r w:rsidR="00243800">
        <w:t>k</w:t>
      </w:r>
      <w:r>
        <w:t>ih procesa i institucija</w:t>
      </w:r>
      <w:r w:rsidR="00982104">
        <w:t xml:space="preserve">, </w:t>
      </w:r>
      <w:r>
        <w:t>te je otvorila put direktnim populističkim i</w:t>
      </w:r>
      <w:r w:rsidR="0064654F">
        <w:t xml:space="preserve"> </w:t>
      </w:r>
      <w:r>
        <w:t>javnim nacionalističkim dejstvima na političke procese. Porast napetosti i podjela unutar društava i među različitim narodima u Evropi nikada do sada nije bio tako izražen</w:t>
      </w:r>
      <w:r w:rsidR="00243800">
        <w:t>,</w:t>
      </w:r>
      <w:r>
        <w:t xml:space="preserve"> još od kraja drugog svjetskog rata</w:t>
      </w:r>
      <w:r w:rsidR="00FD3966">
        <w:t xml:space="preserve">, </w:t>
      </w:r>
      <w:r>
        <w:t>što je dovelo do buđenja loših o</w:t>
      </w:r>
      <w:r w:rsidR="00243800">
        <w:t>s</w:t>
      </w:r>
      <w:r>
        <w:t>jećaja iz prošlosti</w:t>
      </w:r>
      <w:r w:rsidR="00FD3966">
        <w:t xml:space="preserve">. </w:t>
      </w:r>
      <w:r>
        <w:t>U ekstremnijim okolnostima, ovo bi moglo dovesti do oružanog sukoba po cijenu hiljada ljudskih života</w:t>
      </w:r>
      <w:r w:rsidR="00BB5D47">
        <w:t>.</w:t>
      </w:r>
      <w:r w:rsidR="0064654F">
        <w:t xml:space="preserve"> </w:t>
      </w:r>
      <w:r>
        <w:t>Ove političke elite</w:t>
      </w:r>
      <w:r w:rsidR="00C718AD">
        <w:t xml:space="preserve"> djeluju daleko ispod istorijskog izazova i</w:t>
      </w:r>
      <w:r w:rsidR="00FD3966">
        <w:t xml:space="preserve"> </w:t>
      </w:r>
      <w:r w:rsidR="00C718AD">
        <w:t>pokazuju jasan deficit kreativnog upravljanja državama i</w:t>
      </w:r>
      <w:r w:rsidR="00BB5D47">
        <w:t xml:space="preserve"> </w:t>
      </w:r>
      <w:r w:rsidR="00B075A4">
        <w:t>strate</w:t>
      </w:r>
      <w:r w:rsidR="00C718AD">
        <w:t>ške vizije</w:t>
      </w:r>
      <w:r w:rsidR="00FC372D">
        <w:t xml:space="preserve">. </w:t>
      </w:r>
      <w:r w:rsidR="00C718AD">
        <w:t>Borba za zajedničku miroljubivu i prosperitetnu budućnost Evropljana jasno nalaže da se u svim slučajevima i situacijama držimo mira i pregovora za rješavanje sporova, bez obzira na složenost izazova koji su pred nama.</w:t>
      </w:r>
    </w:p>
    <w:p w:rsidR="00871715" w:rsidRDefault="00871715" w:rsidP="00A15AF9">
      <w:pPr>
        <w:pStyle w:val="ListParagraph"/>
        <w:jc w:val="both"/>
      </w:pPr>
    </w:p>
    <w:p w:rsidR="00785608" w:rsidRDefault="00C718AD" w:rsidP="00785608">
      <w:pPr>
        <w:pStyle w:val="ListParagraph"/>
        <w:numPr>
          <w:ilvl w:val="0"/>
          <w:numId w:val="1"/>
        </w:numPr>
        <w:jc w:val="both"/>
      </w:pPr>
      <w:r>
        <w:t>Ključne odluke su donesene odnosno nametnute u velikom broju slučajeva uz nepoštivanje demokratke volje građana ili su bile usmjerene protiv njih</w:t>
      </w:r>
      <w:r w:rsidR="00982104">
        <w:t xml:space="preserve">. </w:t>
      </w:r>
      <w:r>
        <w:t>Upornost postojećih trendova ne doprinosi istinskom dijalogu u društvu i</w:t>
      </w:r>
      <w:r w:rsidR="00B075A4">
        <w:t xml:space="preserve"> </w:t>
      </w:r>
      <w:r>
        <w:t>djelotv</w:t>
      </w:r>
      <w:r w:rsidR="00243800">
        <w:t>o</w:t>
      </w:r>
      <w:r>
        <w:t xml:space="preserve">rnom podizanju </w:t>
      </w:r>
      <w:r w:rsidR="00B075A4">
        <w:t>“</w:t>
      </w:r>
      <w:r>
        <w:t>glasa</w:t>
      </w:r>
      <w:r w:rsidR="00B075A4">
        <w:t xml:space="preserve">” </w:t>
      </w:r>
      <w:r>
        <w:t>radnika</w:t>
      </w:r>
      <w:r w:rsidR="00B075A4">
        <w:t xml:space="preserve">. </w:t>
      </w:r>
      <w:r>
        <w:t>Sindikati moraju obratiti pažnju na ove trendove i</w:t>
      </w:r>
      <w:r w:rsidR="00785608">
        <w:t xml:space="preserve"> </w:t>
      </w:r>
      <w:r>
        <w:t>boriti se protiv njih na sve moguće načine</w:t>
      </w:r>
      <w:r w:rsidR="000B3A97">
        <w:t xml:space="preserve">. </w:t>
      </w:r>
      <w:r w:rsidR="00785608">
        <w:t>PER</w:t>
      </w:r>
      <w:r>
        <w:t>V može osigurati pogodnu platformu</w:t>
      </w:r>
      <w:r w:rsidR="00785608">
        <w:t xml:space="preserve"> </w:t>
      </w:r>
      <w:r>
        <w:t>za razgovore o složenim i</w:t>
      </w:r>
      <w:r w:rsidR="00785608">
        <w:t xml:space="preserve"> </w:t>
      </w:r>
      <w:r>
        <w:t>često veoma osjetljivim pitanjima u regionu, te dostaviti ove rezultate kroz MKS i EKS političke debate</w:t>
      </w:r>
      <w:r w:rsidR="00785608">
        <w:t>.</w:t>
      </w:r>
      <w:r w:rsidR="002505F8">
        <w:t xml:space="preserve"> Specifi</w:t>
      </w:r>
      <w:r>
        <w:t xml:space="preserve">čne aktivnosti </w:t>
      </w:r>
      <w:r w:rsidR="002505F8">
        <w:t xml:space="preserve">i </w:t>
      </w:r>
      <w:r>
        <w:t>djelovanja</w:t>
      </w:r>
      <w:r w:rsidR="002505F8">
        <w:t>:</w:t>
      </w:r>
    </w:p>
    <w:p w:rsidR="00061240" w:rsidRDefault="00061240" w:rsidP="00061240">
      <w:pPr>
        <w:pStyle w:val="ListParagraph"/>
        <w:jc w:val="both"/>
      </w:pPr>
    </w:p>
    <w:p w:rsidR="002505F8" w:rsidRDefault="002505F8" w:rsidP="002505F8">
      <w:pPr>
        <w:pStyle w:val="ListParagraph"/>
        <w:numPr>
          <w:ilvl w:val="0"/>
          <w:numId w:val="8"/>
        </w:numPr>
        <w:jc w:val="both"/>
      </w:pPr>
      <w:r>
        <w:t>D</w:t>
      </w:r>
      <w:r w:rsidR="00C718AD">
        <w:t>ostava relevantnih informacija koje je dobio od članica</w:t>
      </w:r>
      <w:r>
        <w:t>, E</w:t>
      </w:r>
      <w:r w:rsidR="00C718AD">
        <w:t>vrop</w:t>
      </w:r>
      <w:r w:rsidR="00243800">
        <w:t>s</w:t>
      </w:r>
      <w:r w:rsidR="00C718AD">
        <w:t>kih</w:t>
      </w:r>
      <w:r>
        <w:t>/</w:t>
      </w:r>
      <w:r w:rsidR="00C718AD">
        <w:t>međunarodnih izvora</w:t>
      </w:r>
      <w:r w:rsidR="00DC69BC">
        <w:t xml:space="preserve"> svim članicama </w:t>
      </w:r>
      <w:r>
        <w:t>PER</w:t>
      </w:r>
      <w:r w:rsidR="00DC69BC">
        <w:t>V-a</w:t>
      </w:r>
      <w:r>
        <w:t>;</w:t>
      </w:r>
    </w:p>
    <w:p w:rsidR="002505F8" w:rsidRDefault="002505F8" w:rsidP="002505F8">
      <w:pPr>
        <w:pStyle w:val="ListParagraph"/>
        <w:numPr>
          <w:ilvl w:val="0"/>
          <w:numId w:val="8"/>
        </w:numPr>
        <w:jc w:val="both"/>
      </w:pPr>
      <w:r>
        <w:t>Organizi</w:t>
      </w:r>
      <w:r w:rsidR="00DC69BC">
        <w:t>ranje ciljanih razgovora o pitanjima koje su predložile ili pripremile članice</w:t>
      </w:r>
      <w:r>
        <w:t>/grup</w:t>
      </w:r>
      <w:r w:rsidR="00243800">
        <w:t>a</w:t>
      </w:r>
      <w:r w:rsidR="00DC69BC">
        <w:t xml:space="preserve"> članica</w:t>
      </w:r>
      <w:r w:rsidR="0069662A">
        <w:t xml:space="preserve">, </w:t>
      </w:r>
      <w:r w:rsidR="00DC69BC">
        <w:t>npr.</w:t>
      </w:r>
      <w:r w:rsidR="0069662A">
        <w:t xml:space="preserve"> o </w:t>
      </w:r>
      <w:r w:rsidR="00DC69BC">
        <w:t>ulozi finansijskog kapitala i</w:t>
      </w:r>
      <w:r w:rsidR="0069662A">
        <w:t xml:space="preserve"> </w:t>
      </w:r>
      <w:r w:rsidR="00DC69BC">
        <w:t>multinacionalnih korporacija (</w:t>
      </w:r>
      <w:r w:rsidR="0069662A">
        <w:t>MNC</w:t>
      </w:r>
      <w:r w:rsidR="00DC69BC">
        <w:t xml:space="preserve">) u oblikovanju </w:t>
      </w:r>
      <w:r w:rsidR="0069662A">
        <w:t>reg</w:t>
      </w:r>
      <w:r w:rsidR="00061240">
        <w:t>ional</w:t>
      </w:r>
      <w:r w:rsidR="00DC69BC">
        <w:t>nog</w:t>
      </w:r>
      <w:r w:rsidR="00061240">
        <w:t>/na</w:t>
      </w:r>
      <w:r w:rsidR="00DC69BC">
        <w:t>c</w:t>
      </w:r>
      <w:r w:rsidR="00061240">
        <w:t>ional</w:t>
      </w:r>
      <w:r w:rsidR="00DC69BC">
        <w:t>nog političkog prostora i</w:t>
      </w:r>
      <w:r w:rsidR="00061240">
        <w:t xml:space="preserve"> </w:t>
      </w:r>
      <w:r w:rsidR="00DC69BC">
        <w:t>pravca djelovanja politika</w:t>
      </w:r>
      <w:r>
        <w:t>.</w:t>
      </w:r>
    </w:p>
    <w:p w:rsidR="002505F8" w:rsidRDefault="00DC69BC" w:rsidP="00871715">
      <w:pPr>
        <w:pStyle w:val="ListParagraph"/>
        <w:numPr>
          <w:ilvl w:val="0"/>
          <w:numId w:val="8"/>
        </w:numPr>
        <w:jc w:val="both"/>
      </w:pPr>
      <w:r>
        <w:t xml:space="preserve">Održavanje </w:t>
      </w:r>
      <w:r w:rsidR="00F12C41">
        <w:t xml:space="preserve">i </w:t>
      </w:r>
      <w:r>
        <w:t xml:space="preserve">unapređenje ekspertize mreža pravnih i ekonomskih eksperata u regionima JIE </w:t>
      </w:r>
      <w:r w:rsidR="00F12C41">
        <w:t>i NIS</w:t>
      </w:r>
      <w:r>
        <w:t>, te njihovo povezivanje, u mjeri u kojoj je to moguće, sa događajima i</w:t>
      </w:r>
      <w:r w:rsidR="00F12C41">
        <w:t xml:space="preserve"> </w:t>
      </w:r>
      <w:r>
        <w:t xml:space="preserve">profesionalnim diskusijama u prostoru </w:t>
      </w:r>
      <w:r w:rsidR="00F12C41">
        <w:t>EU – ETUI/E</w:t>
      </w:r>
      <w:r>
        <w:t>KS događaji kao i</w:t>
      </w:r>
      <w:r w:rsidR="00F12C41">
        <w:t xml:space="preserve"> </w:t>
      </w:r>
      <w:r>
        <w:t xml:space="preserve">razvoj situacije u </w:t>
      </w:r>
      <w:r w:rsidR="00C718AD">
        <w:t>EEU.</w:t>
      </w:r>
    </w:p>
    <w:p w:rsidR="00696ED8" w:rsidRDefault="0009319B" w:rsidP="00FF5CFC">
      <w:pPr>
        <w:pStyle w:val="ListParagraph"/>
        <w:numPr>
          <w:ilvl w:val="0"/>
          <w:numId w:val="15"/>
        </w:numPr>
        <w:jc w:val="both"/>
        <w:rPr>
          <w:b/>
          <w:i/>
        </w:rPr>
      </w:pPr>
      <w:r w:rsidRPr="00FF5CFC">
        <w:rPr>
          <w:b/>
          <w:i/>
        </w:rPr>
        <w:lastRenderedPageBreak/>
        <w:t>N</w:t>
      </w:r>
      <w:r w:rsidR="00DC69BC">
        <w:rPr>
          <w:b/>
          <w:i/>
        </w:rPr>
        <w:t>aredna faza krize</w:t>
      </w:r>
      <w:r w:rsidRPr="00FF5CFC">
        <w:rPr>
          <w:b/>
          <w:i/>
        </w:rPr>
        <w:t>/transforma</w:t>
      </w:r>
      <w:r w:rsidR="00DC69BC">
        <w:rPr>
          <w:b/>
          <w:i/>
        </w:rPr>
        <w:t xml:space="preserve">cije u </w:t>
      </w:r>
      <w:r w:rsidRPr="00FF5CFC">
        <w:rPr>
          <w:b/>
          <w:i/>
        </w:rPr>
        <w:t>E</w:t>
      </w:r>
      <w:r w:rsidR="00DC69BC">
        <w:rPr>
          <w:b/>
          <w:i/>
        </w:rPr>
        <w:t>v</w:t>
      </w:r>
      <w:r w:rsidRPr="00FF5CFC">
        <w:rPr>
          <w:b/>
          <w:i/>
        </w:rPr>
        <w:t>rop</w:t>
      </w:r>
      <w:r w:rsidR="00243800">
        <w:rPr>
          <w:b/>
          <w:i/>
        </w:rPr>
        <w:t>i</w:t>
      </w:r>
      <w:r w:rsidRPr="00FF5CFC">
        <w:rPr>
          <w:b/>
          <w:i/>
        </w:rPr>
        <w:t xml:space="preserve">: </w:t>
      </w:r>
      <w:r w:rsidR="00DC69BC">
        <w:rPr>
          <w:b/>
          <w:i/>
        </w:rPr>
        <w:t>tržište rada</w:t>
      </w:r>
      <w:r w:rsidR="0069662A" w:rsidRPr="00FF5CFC">
        <w:rPr>
          <w:b/>
          <w:i/>
        </w:rPr>
        <w:t xml:space="preserve">, </w:t>
      </w:r>
      <w:r w:rsidRPr="00FF5CFC">
        <w:rPr>
          <w:b/>
          <w:i/>
        </w:rPr>
        <w:t>soci</w:t>
      </w:r>
      <w:r w:rsidR="00DC69BC">
        <w:rPr>
          <w:b/>
          <w:i/>
        </w:rPr>
        <w:t>jalna politika i</w:t>
      </w:r>
      <w:r w:rsidRPr="00FF5CFC">
        <w:rPr>
          <w:b/>
          <w:i/>
        </w:rPr>
        <w:t xml:space="preserve"> </w:t>
      </w:r>
      <w:r w:rsidR="00DC69BC">
        <w:rPr>
          <w:b/>
          <w:i/>
        </w:rPr>
        <w:t>porast migracije</w:t>
      </w:r>
      <w:r w:rsidR="0069662A" w:rsidRPr="00FF5CFC">
        <w:rPr>
          <w:b/>
          <w:i/>
        </w:rPr>
        <w:t>/</w:t>
      </w:r>
      <w:r w:rsidR="00DC69BC">
        <w:rPr>
          <w:b/>
          <w:i/>
        </w:rPr>
        <w:t>izbjeglički talas</w:t>
      </w:r>
    </w:p>
    <w:p w:rsidR="00FF5CFC" w:rsidRPr="00FF5CFC" w:rsidRDefault="00FF5CFC" w:rsidP="00FF5CFC">
      <w:pPr>
        <w:pStyle w:val="ListParagraph"/>
        <w:ind w:left="1080"/>
        <w:jc w:val="both"/>
        <w:rPr>
          <w:b/>
          <w:i/>
        </w:rPr>
      </w:pPr>
    </w:p>
    <w:p w:rsidR="00197DA4" w:rsidRDefault="00793DB3" w:rsidP="008F6EE5">
      <w:pPr>
        <w:pStyle w:val="ListParagraph"/>
        <w:numPr>
          <w:ilvl w:val="0"/>
          <w:numId w:val="1"/>
        </w:numPr>
        <w:jc w:val="both"/>
      </w:pPr>
      <w:r>
        <w:t xml:space="preserve">Pod uslovom da neka velika </w:t>
      </w:r>
      <w:r w:rsidR="0009319B">
        <w:t>“</w:t>
      </w:r>
      <w:r>
        <w:t>nesreća</w:t>
      </w:r>
      <w:r w:rsidR="0009319B">
        <w:t xml:space="preserve">” </w:t>
      </w:r>
      <w:r>
        <w:t>ne naru</w:t>
      </w:r>
      <w:r w:rsidR="00243800">
        <w:t>š</w:t>
      </w:r>
      <w:r>
        <w:t xml:space="preserve">i u potpunsoti postojeće ekonomske trendove, ključne karakteristike narednog perioda biće </w:t>
      </w:r>
      <w:r w:rsidR="00CE13D2">
        <w:t>“n</w:t>
      </w:r>
      <w:r>
        <w:t>eizvjesnost</w:t>
      </w:r>
      <w:r w:rsidR="00CE13D2">
        <w:t xml:space="preserve">” </w:t>
      </w:r>
      <w:r>
        <w:t>i</w:t>
      </w:r>
      <w:r w:rsidR="00CE13D2">
        <w:t xml:space="preserve"> “n</w:t>
      </w:r>
      <w:r>
        <w:t>esigurnost</w:t>
      </w:r>
      <w:r w:rsidR="00CE13D2">
        <w:t xml:space="preserve">”. </w:t>
      </w:r>
      <w:r w:rsidR="00750F35">
        <w:t>Predviđanja, čak i</w:t>
      </w:r>
      <w:r w:rsidR="00CE13D2">
        <w:t xml:space="preserve"> </w:t>
      </w:r>
      <w:r w:rsidR="00750F35">
        <w:t xml:space="preserve">kad su bila pozitivna na određene znake </w:t>
      </w:r>
      <w:r w:rsidR="00F12C41">
        <w:t>“</w:t>
      </w:r>
      <w:r w:rsidR="00750F35">
        <w:t>oporavka</w:t>
      </w:r>
      <w:r w:rsidR="00F12C41">
        <w:t>”</w:t>
      </w:r>
      <w:r w:rsidR="00750F35">
        <w:t xml:space="preserve"> ukazuju na </w:t>
      </w:r>
      <w:r w:rsidR="006F0033">
        <w:t xml:space="preserve">novi </w:t>
      </w:r>
      <w:r w:rsidR="00750F35">
        <w:t>period</w:t>
      </w:r>
      <w:r w:rsidR="006F0033">
        <w:t>,</w:t>
      </w:r>
      <w:r w:rsidR="00750F35">
        <w:t xml:space="preserve"> </w:t>
      </w:r>
      <w:r w:rsidR="006F0033">
        <w:t xml:space="preserve">nekoliko godina dug, niskog ekonomskog rasta pod teškim pritiskom dugova </w:t>
      </w:r>
      <w:r w:rsidR="00CE13D2">
        <w:t>(</w:t>
      </w:r>
      <w:r w:rsidR="006F0033">
        <w:t>koji i dalje rastu</w:t>
      </w:r>
      <w:r w:rsidR="00CE13D2">
        <w:t xml:space="preserve">), </w:t>
      </w:r>
      <w:r w:rsidR="006F0033">
        <w:t>produžene krize zapošljavanja</w:t>
      </w:r>
      <w:r w:rsidR="00F12C41">
        <w:t xml:space="preserve">, </w:t>
      </w:r>
      <w:r w:rsidR="006F0033">
        <w:t>često praćene stagnacijom plata</w:t>
      </w:r>
      <w:r w:rsidR="00F12C41">
        <w:t xml:space="preserve">, </w:t>
      </w:r>
      <w:r w:rsidR="006F0033">
        <w:t>nepouzdani</w:t>
      </w:r>
      <w:r w:rsidR="00243800">
        <w:t>m</w:t>
      </w:r>
      <w:r w:rsidR="006F0033">
        <w:t xml:space="preserve"> sistem</w:t>
      </w:r>
      <w:r w:rsidR="00243800">
        <w:t>im</w:t>
      </w:r>
      <w:r w:rsidR="006F0033">
        <w:t>a socijalne zaštite</w:t>
      </w:r>
      <w:r w:rsidR="00EB1D2B">
        <w:t xml:space="preserve">, </w:t>
      </w:r>
      <w:r w:rsidR="006F0033">
        <w:t>čime se hrani nejednakost i socijalna isključenost</w:t>
      </w:r>
      <w:r w:rsidR="00F12C41">
        <w:t>.</w:t>
      </w:r>
      <w:r w:rsidR="00CE13D2">
        <w:t xml:space="preserve"> </w:t>
      </w:r>
      <w:r w:rsidR="006F0033">
        <w:t>Pritisak masovnog migrantskog</w:t>
      </w:r>
      <w:r w:rsidR="00D450A8">
        <w:t>/</w:t>
      </w:r>
      <w:r w:rsidR="006F0033">
        <w:t xml:space="preserve">izbjegličkog talasa u </w:t>
      </w:r>
      <w:r w:rsidR="00D450A8">
        <w:t xml:space="preserve">EU </w:t>
      </w:r>
      <w:r w:rsidR="006F0033">
        <w:t>i</w:t>
      </w:r>
      <w:r w:rsidR="00D450A8">
        <w:t xml:space="preserve"> </w:t>
      </w:r>
      <w:r w:rsidR="00195B9C">
        <w:t>haotičn</w:t>
      </w:r>
      <w:r w:rsidR="00956729">
        <w:t>e</w:t>
      </w:r>
      <w:r w:rsidR="00195B9C">
        <w:t xml:space="preserve"> reakcij</w:t>
      </w:r>
      <w:r w:rsidR="00956729">
        <w:t>e</w:t>
      </w:r>
      <w:r w:rsidR="00195B9C">
        <w:t xml:space="preserve"> različitih organa vlasti</w:t>
      </w:r>
      <w:r w:rsidR="00D450A8">
        <w:t xml:space="preserve">, </w:t>
      </w:r>
      <w:r w:rsidR="00195B9C">
        <w:t xml:space="preserve">često ciničnih i neosjetljivih na ljudsku tragediju su pokazatelj ograničenih kapaciteta postojećih vlastodržaca koji bi trebali </w:t>
      </w:r>
      <w:r w:rsidR="00956729">
        <w:t>raditi na zajedničkim rješenjima i</w:t>
      </w:r>
      <w:r w:rsidR="00D450A8">
        <w:t xml:space="preserve"> </w:t>
      </w:r>
      <w:r w:rsidR="00956729">
        <w:t>preuzeti koordinaranu odgovornost</w:t>
      </w:r>
      <w:r w:rsidR="004B6918">
        <w:t>.</w:t>
      </w:r>
      <w:r w:rsidR="00D450A8">
        <w:t xml:space="preserve"> </w:t>
      </w:r>
      <w:r w:rsidR="00956729">
        <w:t>Sindikalne politike moraju mobilizirati sve kreativne potencijale i pripremiti se kako bi se mogle suočiti sa raznim kombinacijama izazova, koji se dalje komplikuju važnim kontekstualnim varijacajama i nadmetanjem na nivou države</w:t>
      </w:r>
      <w:r w:rsidR="00F12C41">
        <w:t>/subregiona.</w:t>
      </w:r>
      <w:r w:rsidR="00531533">
        <w:t xml:space="preserve"> </w:t>
      </w:r>
      <w:r w:rsidR="00956729">
        <w:t>Ovo će oblikovati interese radnika i</w:t>
      </w:r>
      <w:r w:rsidR="00531533">
        <w:t xml:space="preserve"> </w:t>
      </w:r>
      <w:r w:rsidR="00956729">
        <w:t>neizbježno će gurnuti sindikalne politike u određene pravce</w:t>
      </w:r>
      <w:r w:rsidR="00531533">
        <w:t>.</w:t>
      </w:r>
      <w:r w:rsidR="00F12C41">
        <w:t xml:space="preserve"> PER</w:t>
      </w:r>
      <w:r w:rsidR="00956729">
        <w:t>V može pomoći u potrazi za rješenjima putem</w:t>
      </w:r>
      <w:r w:rsidR="0069662A">
        <w:t>:</w:t>
      </w:r>
    </w:p>
    <w:p w:rsidR="00197DA4" w:rsidRDefault="00197DA4" w:rsidP="008F6EE5">
      <w:pPr>
        <w:pStyle w:val="ListParagraph"/>
        <w:jc w:val="both"/>
      </w:pPr>
    </w:p>
    <w:p w:rsidR="00EB1D2B" w:rsidRDefault="00C72639" w:rsidP="00EB1D2B">
      <w:pPr>
        <w:pStyle w:val="ListParagraph"/>
        <w:numPr>
          <w:ilvl w:val="0"/>
          <w:numId w:val="8"/>
        </w:numPr>
        <w:jc w:val="both"/>
      </w:pPr>
      <w:r>
        <w:t>Dostave relevantnih informacija koje je dobio od članica</w:t>
      </w:r>
      <w:r w:rsidR="00EB1D2B">
        <w:t xml:space="preserve">, </w:t>
      </w:r>
      <w:r>
        <w:t>evropskih</w:t>
      </w:r>
      <w:r w:rsidR="00EB1D2B">
        <w:t>/</w:t>
      </w:r>
      <w:r>
        <w:t>međunarodnih izvora</w:t>
      </w:r>
      <w:r w:rsidR="00714905">
        <w:t xml:space="preserve"> (IFI) </w:t>
      </w:r>
      <w:r>
        <w:t xml:space="preserve">svim članicama </w:t>
      </w:r>
      <w:r w:rsidR="00714905">
        <w:t>PER</w:t>
      </w:r>
      <w:r>
        <w:t>V-a</w:t>
      </w:r>
      <w:r w:rsidR="00714905">
        <w:t>.</w:t>
      </w:r>
    </w:p>
    <w:p w:rsidR="00813C9F" w:rsidRDefault="00EB1D2B" w:rsidP="00813C9F">
      <w:pPr>
        <w:pStyle w:val="ListParagraph"/>
        <w:numPr>
          <w:ilvl w:val="0"/>
          <w:numId w:val="8"/>
        </w:numPr>
        <w:jc w:val="both"/>
      </w:pPr>
      <w:r>
        <w:t>Organizi</w:t>
      </w:r>
      <w:r w:rsidR="00A82E55">
        <w:t xml:space="preserve">ranja ciljanih razgovora </w:t>
      </w:r>
      <w:r w:rsidR="00714905">
        <w:t>(</w:t>
      </w:r>
      <w:r w:rsidR="00A82E55">
        <w:t xml:space="preserve">u saradnji sa </w:t>
      </w:r>
      <w:r w:rsidR="00714905">
        <w:t xml:space="preserve">ETUI </w:t>
      </w:r>
      <w:r w:rsidR="00A82E55">
        <w:t>i</w:t>
      </w:r>
      <w:r w:rsidR="00714905">
        <w:t xml:space="preserve"> </w:t>
      </w:r>
      <w:r w:rsidR="00A82E55">
        <w:t>drugim</w:t>
      </w:r>
      <w:r w:rsidR="00714905">
        <w:t xml:space="preserve">) </w:t>
      </w:r>
      <w:r>
        <w:t>o</w:t>
      </w:r>
      <w:r w:rsidR="00A82E55">
        <w:t xml:space="preserve"> pitanjima ekonomskog razvoja, tržišta rada, socijalnog razvoja</w:t>
      </w:r>
      <w:r w:rsidR="00714905">
        <w:t>,</w:t>
      </w:r>
      <w:r>
        <w:t xml:space="preserve"> </w:t>
      </w:r>
      <w:r w:rsidR="00A82E55">
        <w:t>koje su predložile ili pripremile članice</w:t>
      </w:r>
      <w:r>
        <w:t>/grup</w:t>
      </w:r>
      <w:r w:rsidR="00A82E55">
        <w:t>a</w:t>
      </w:r>
      <w:r>
        <w:t xml:space="preserve"> </w:t>
      </w:r>
      <w:r w:rsidR="00A82E55">
        <w:t>članica ili u okviru MKS</w:t>
      </w:r>
      <w:r>
        <w:t>/E</w:t>
      </w:r>
      <w:r w:rsidR="00A82E55">
        <w:t>KS političkih planova rada</w:t>
      </w:r>
      <w:r>
        <w:t>.</w:t>
      </w:r>
    </w:p>
    <w:p w:rsidR="00EB1D2B" w:rsidRDefault="00A82E55" w:rsidP="00EB1D2B">
      <w:pPr>
        <w:pStyle w:val="ListParagraph"/>
        <w:numPr>
          <w:ilvl w:val="0"/>
          <w:numId w:val="8"/>
        </w:numPr>
        <w:jc w:val="both"/>
      </w:pPr>
      <w:r>
        <w:t xml:space="preserve">Održavanja i poboljšanja ekspertize mreža pravnih i ekonomskih stručnjaka u regionima JIE i NIS, te njihovim povezivanjem, u mjeri u kojoj je to moguće, sa događajima i profesionalnim diskusijama u ostatku PERV prostora </w:t>
      </w:r>
      <w:r w:rsidR="00EB1D2B">
        <w:t>– ETUI/E</w:t>
      </w:r>
      <w:r>
        <w:t xml:space="preserve">KS </w:t>
      </w:r>
      <w:r w:rsidR="00813C9F">
        <w:t xml:space="preserve">o </w:t>
      </w:r>
      <w:r>
        <w:t xml:space="preserve">pitanjima </w:t>
      </w:r>
      <w:r w:rsidR="00813C9F">
        <w:t>“</w:t>
      </w:r>
      <w:r>
        <w:t>rasta broja nezaposlenih</w:t>
      </w:r>
      <w:r w:rsidR="00813C9F">
        <w:t xml:space="preserve">”, </w:t>
      </w:r>
      <w:r>
        <w:t xml:space="preserve">obnovljenog pristupa </w:t>
      </w:r>
      <w:r w:rsidR="00A8011F">
        <w:t>“fle</w:t>
      </w:r>
      <w:r>
        <w:t>ksigurnosti</w:t>
      </w:r>
      <w:r w:rsidR="00A8011F">
        <w:t>”</w:t>
      </w:r>
      <w:r w:rsidR="00A22A97">
        <w:t xml:space="preserve">, </w:t>
      </w:r>
      <w:r>
        <w:t>zapošljavanja mladih i</w:t>
      </w:r>
      <w:r w:rsidR="00813C9F">
        <w:t xml:space="preserve"> </w:t>
      </w:r>
      <w:r>
        <w:t>životnih strategija</w:t>
      </w:r>
      <w:r w:rsidR="00EB1D2B">
        <w:t>,</w:t>
      </w:r>
      <w:r w:rsidR="00813C9F">
        <w:t xml:space="preserve"> </w:t>
      </w:r>
      <w:r>
        <w:t>novih tehnoloških de</w:t>
      </w:r>
      <w:r w:rsidR="00A9514F">
        <w:t>j</w:t>
      </w:r>
      <w:r>
        <w:t>stava na prirodu rada, itd</w:t>
      </w:r>
      <w:r w:rsidR="00EB1D2B">
        <w:t>.</w:t>
      </w:r>
    </w:p>
    <w:p w:rsidR="00BB247D" w:rsidRDefault="00A82E55" w:rsidP="00EB1D2B">
      <w:pPr>
        <w:pStyle w:val="ListParagraph"/>
        <w:numPr>
          <w:ilvl w:val="0"/>
          <w:numId w:val="8"/>
        </w:numPr>
        <w:jc w:val="both"/>
      </w:pPr>
      <w:r>
        <w:t>Zaštite i</w:t>
      </w:r>
      <w:r w:rsidR="00BB247D">
        <w:t xml:space="preserve"> </w:t>
      </w:r>
      <w:r>
        <w:t xml:space="preserve">unapređenja djelotvornosti javnih usluga, u funkciji stabilizirajućeg ekonomskog faktora </w:t>
      </w:r>
      <w:r w:rsidR="00BB247D">
        <w:t xml:space="preserve">i </w:t>
      </w:r>
      <w:r>
        <w:t xml:space="preserve">mogućeg odgovora na </w:t>
      </w:r>
      <w:r w:rsidR="00A22A97">
        <w:t>invest</w:t>
      </w:r>
      <w:r>
        <w:t>icionu</w:t>
      </w:r>
      <w:r w:rsidR="00A22A97">
        <w:t>/</w:t>
      </w:r>
      <w:r>
        <w:t>slagalicu zapošljavanja i</w:t>
      </w:r>
      <w:r w:rsidR="00BB247D">
        <w:t xml:space="preserve"> </w:t>
      </w:r>
      <w:r>
        <w:t>obnove dejstava države blagostanja</w:t>
      </w:r>
      <w:r w:rsidR="00BB247D">
        <w:t>.</w:t>
      </w:r>
    </w:p>
    <w:p w:rsidR="00B065CA" w:rsidRDefault="00B065CA" w:rsidP="00EB1D2B">
      <w:pPr>
        <w:pStyle w:val="ListParagraph"/>
        <w:numPr>
          <w:ilvl w:val="0"/>
          <w:numId w:val="8"/>
        </w:numPr>
        <w:jc w:val="both"/>
      </w:pPr>
      <w:r>
        <w:t>Integr</w:t>
      </w:r>
      <w:r w:rsidR="00A82E55">
        <w:t xml:space="preserve">isanja sindikalnih odgovora na probleme promjene klime </w:t>
      </w:r>
      <w:r>
        <w:t xml:space="preserve">i </w:t>
      </w:r>
      <w:r w:rsidR="00A82E55">
        <w:t>održiv razvoj u raznolikom kontekstu ovog regiona</w:t>
      </w:r>
      <w:r>
        <w:t>.</w:t>
      </w:r>
    </w:p>
    <w:p w:rsidR="00EB1D2B" w:rsidRDefault="00EB1D2B" w:rsidP="00EB1D2B">
      <w:pPr>
        <w:pStyle w:val="ListParagraph"/>
        <w:numPr>
          <w:ilvl w:val="0"/>
          <w:numId w:val="8"/>
        </w:numPr>
        <w:jc w:val="both"/>
      </w:pPr>
      <w:r>
        <w:t>Interregional</w:t>
      </w:r>
      <w:r w:rsidR="00A82E55">
        <w:t xml:space="preserve">nih razvojnih projekata, tipa </w:t>
      </w:r>
      <w:r>
        <w:t>“D</w:t>
      </w:r>
      <w:r w:rsidR="00A82E55">
        <w:t>unavske strategije</w:t>
      </w:r>
      <w:r>
        <w:t xml:space="preserve">” </w:t>
      </w:r>
      <w:r w:rsidR="00A82E55">
        <w:t xml:space="preserve">koja obuhvata različite države </w:t>
      </w:r>
      <w:r>
        <w:t>i</w:t>
      </w:r>
      <w:r w:rsidR="00A22A97">
        <w:t xml:space="preserve"> </w:t>
      </w:r>
      <w:r w:rsidR="00A82E55">
        <w:t xml:space="preserve">socijalne partnere </w:t>
      </w:r>
      <w:r w:rsidR="00A22A97">
        <w:t xml:space="preserve">i </w:t>
      </w:r>
      <w:r w:rsidR="00A82E55">
        <w:t>druge učesnike</w:t>
      </w:r>
      <w:r>
        <w:t>.</w:t>
      </w:r>
    </w:p>
    <w:p w:rsidR="00EB1D2B" w:rsidRDefault="009E6778" w:rsidP="00EB1D2B">
      <w:pPr>
        <w:pStyle w:val="ListParagraph"/>
        <w:numPr>
          <w:ilvl w:val="0"/>
          <w:numId w:val="8"/>
        </w:numPr>
        <w:jc w:val="both"/>
      </w:pPr>
      <w:r>
        <w:t xml:space="preserve">Rješavanjem negativnih utjecaja </w:t>
      </w:r>
      <w:r w:rsidR="00EB1D2B">
        <w:t>MNC</w:t>
      </w:r>
      <w:r>
        <w:t xml:space="preserve"> na strategije razvoja država</w:t>
      </w:r>
      <w:r w:rsidR="00CA665C">
        <w:t xml:space="preserve">, </w:t>
      </w:r>
      <w:r>
        <w:t>segmentaciju tr</w:t>
      </w:r>
      <w:r w:rsidR="00A9514F">
        <w:t>ž</w:t>
      </w:r>
      <w:r>
        <w:t>išta rada</w:t>
      </w:r>
      <w:r w:rsidR="00061240">
        <w:t xml:space="preserve">, </w:t>
      </w:r>
      <w:r>
        <w:t xml:space="preserve">potkopavanje zapošljavanja </w:t>
      </w:r>
      <w:r w:rsidR="00CA665C">
        <w:t xml:space="preserve">i </w:t>
      </w:r>
      <w:r>
        <w:t>standard</w:t>
      </w:r>
      <w:r w:rsidR="00A9514F">
        <w:t>e</w:t>
      </w:r>
      <w:r>
        <w:t xml:space="preserve"> rada</w:t>
      </w:r>
      <w:r w:rsidR="00CA665C">
        <w:t xml:space="preserve">, </w:t>
      </w:r>
      <w:r>
        <w:t>te</w:t>
      </w:r>
      <w:r w:rsidR="00CA665C">
        <w:t xml:space="preserve"> </w:t>
      </w:r>
      <w:r>
        <w:t>koheziju zajednice</w:t>
      </w:r>
      <w:r w:rsidR="00CA665C">
        <w:t>/</w:t>
      </w:r>
      <w:r>
        <w:t xml:space="preserve">društva unutar društava </w:t>
      </w:r>
      <w:r w:rsidR="00CA665C">
        <w:t xml:space="preserve">i </w:t>
      </w:r>
      <w:r>
        <w:t xml:space="preserve">među ekonomijama u različitim </w:t>
      </w:r>
      <w:r w:rsidR="00A9514F">
        <w:t>d</w:t>
      </w:r>
      <w:r>
        <w:t>ijelovima regiona</w:t>
      </w:r>
      <w:r w:rsidR="00061240">
        <w:t xml:space="preserve">. </w:t>
      </w:r>
      <w:r>
        <w:t xml:space="preserve">Treba uključiti evropske dijelove globalnog lanca snabdijevanja </w:t>
      </w:r>
      <w:r w:rsidR="00061240">
        <w:t>MNC</w:t>
      </w:r>
      <w:r>
        <w:t xml:space="preserve"> u</w:t>
      </w:r>
      <w:r w:rsidR="00061240">
        <w:t xml:space="preserve"> E</w:t>
      </w:r>
      <w:r>
        <w:t>v</w:t>
      </w:r>
      <w:r w:rsidR="00061240">
        <w:t>rop</w:t>
      </w:r>
      <w:r>
        <w:t>i</w:t>
      </w:r>
      <w:r w:rsidR="00061240">
        <w:t xml:space="preserve"> </w:t>
      </w:r>
      <w:r>
        <w:t>kako bi se unaprijedilo poštivanje radničkih i socijalnih prava i</w:t>
      </w:r>
      <w:r w:rsidR="00CA665C">
        <w:t xml:space="preserve"> </w:t>
      </w:r>
      <w:r>
        <w:t>ljudskog dostojanstva kroz njihovo djelovanje u svijetu.</w:t>
      </w:r>
    </w:p>
    <w:p w:rsidR="00EB1D2B" w:rsidRDefault="009E6778" w:rsidP="00EB1D2B">
      <w:pPr>
        <w:pStyle w:val="ListParagraph"/>
        <w:numPr>
          <w:ilvl w:val="0"/>
          <w:numId w:val="8"/>
        </w:numPr>
        <w:jc w:val="both"/>
      </w:pPr>
      <w:r>
        <w:t xml:space="preserve">Rješavanjem sve većeg broja izazova </w:t>
      </w:r>
      <w:r w:rsidR="00EB1D2B">
        <w:t>i</w:t>
      </w:r>
      <w:r w:rsidR="00714905">
        <w:t xml:space="preserve"> </w:t>
      </w:r>
      <w:r>
        <w:t>dejstava migracionih pritisaka u različitim kontekstima država porijekla i prijema u regionu PERV-a</w:t>
      </w:r>
      <w:r w:rsidR="00EB1D2B">
        <w:t>.</w:t>
      </w:r>
    </w:p>
    <w:p w:rsidR="00EB1D2B" w:rsidRDefault="009E6778" w:rsidP="00EB1D2B">
      <w:pPr>
        <w:pStyle w:val="ListParagraph"/>
        <w:numPr>
          <w:ilvl w:val="0"/>
          <w:numId w:val="8"/>
        </w:numPr>
        <w:jc w:val="both"/>
      </w:pPr>
      <w:r>
        <w:lastRenderedPageBreak/>
        <w:t xml:space="preserve">Borbe sa pitanjima </w:t>
      </w:r>
      <w:r w:rsidR="00714905">
        <w:t>“</w:t>
      </w:r>
      <w:r>
        <w:t>neformalnosti</w:t>
      </w:r>
      <w:r w:rsidR="00714905">
        <w:t xml:space="preserve">” </w:t>
      </w:r>
      <w:r>
        <w:t xml:space="preserve">u kontekstima </w:t>
      </w:r>
      <w:r w:rsidR="00714905">
        <w:t xml:space="preserve">i </w:t>
      </w:r>
      <w:r>
        <w:t>perspektivama novih obl</w:t>
      </w:r>
      <w:r w:rsidR="009C5990">
        <w:t>i</w:t>
      </w:r>
      <w:r>
        <w:t>ka poslovnog djelovanja</w:t>
      </w:r>
      <w:r w:rsidR="003B151D">
        <w:t>/</w:t>
      </w:r>
      <w:r w:rsidR="009C5990">
        <w:t xml:space="preserve"> </w:t>
      </w:r>
      <w:r w:rsidR="003B151D">
        <w:t>model</w:t>
      </w:r>
      <w:r>
        <w:t>a</w:t>
      </w:r>
      <w:r w:rsidR="009C5990">
        <w:t>,</w:t>
      </w:r>
      <w:r>
        <w:t xml:space="preserve"> često u </w:t>
      </w:r>
      <w:r w:rsidR="00FB42E7">
        <w:t>ne</w:t>
      </w:r>
      <w:r>
        <w:t>djelotvornom</w:t>
      </w:r>
      <w:r w:rsidR="00FB42E7">
        <w:t>/</w:t>
      </w:r>
      <w:r w:rsidR="009C5990">
        <w:t xml:space="preserve"> </w:t>
      </w:r>
      <w:r>
        <w:t>korumpiranom režimu vladavine prava</w:t>
      </w:r>
      <w:r w:rsidR="003B151D">
        <w:t>.</w:t>
      </w:r>
    </w:p>
    <w:p w:rsidR="00714905" w:rsidRDefault="00714905" w:rsidP="00EB1D2B">
      <w:pPr>
        <w:pStyle w:val="ListParagraph"/>
        <w:numPr>
          <w:ilvl w:val="0"/>
          <w:numId w:val="8"/>
        </w:numPr>
        <w:jc w:val="both"/>
      </w:pPr>
      <w:r>
        <w:t>Organizi</w:t>
      </w:r>
      <w:r w:rsidR="00801F9F">
        <w:t>ranja razgovora</w:t>
      </w:r>
      <w:r>
        <w:t>/</w:t>
      </w:r>
      <w:r w:rsidR="00801F9F">
        <w:t>obuka i</w:t>
      </w:r>
      <w:r>
        <w:t xml:space="preserve"> </w:t>
      </w:r>
      <w:r w:rsidR="00801F9F">
        <w:t>stručne podrške organizacijama koje se suočavaju sa naročitim izazovima reforme politike socijalne zaštite</w:t>
      </w:r>
      <w:r w:rsidR="0089441D">
        <w:t xml:space="preserve">, </w:t>
      </w:r>
      <w:r w:rsidR="00801F9F">
        <w:t>npr. reform</w:t>
      </w:r>
      <w:r w:rsidR="00A9514F">
        <w:t>e</w:t>
      </w:r>
      <w:r w:rsidR="00801F9F">
        <w:t xml:space="preserve"> </w:t>
      </w:r>
      <w:r w:rsidR="0089441D">
        <w:t xml:space="preserve"> pen</w:t>
      </w:r>
      <w:r w:rsidR="00801F9F">
        <w:t>zionog sistema</w:t>
      </w:r>
      <w:r w:rsidR="0089441D">
        <w:t>.</w:t>
      </w:r>
    </w:p>
    <w:p w:rsidR="00956633" w:rsidRDefault="00801F9F" w:rsidP="00EB1D2B">
      <w:pPr>
        <w:pStyle w:val="ListParagraph"/>
        <w:numPr>
          <w:ilvl w:val="0"/>
          <w:numId w:val="8"/>
        </w:numPr>
        <w:jc w:val="both"/>
      </w:pPr>
      <w:r>
        <w:t>Održavanja i poboljšanja profesionalnih vještina mreža ekonomskih i pravnih eksperata.</w:t>
      </w:r>
    </w:p>
    <w:p w:rsidR="00FF5CFC" w:rsidRDefault="00FF5CFC" w:rsidP="00FF5CFC">
      <w:pPr>
        <w:pStyle w:val="ListParagraph"/>
        <w:ind w:left="1440"/>
        <w:jc w:val="both"/>
      </w:pPr>
    </w:p>
    <w:p w:rsidR="00197DA4" w:rsidRPr="00FF5CFC" w:rsidRDefault="00801F9F" w:rsidP="00FF5CFC">
      <w:pPr>
        <w:pStyle w:val="ListParagraph"/>
        <w:numPr>
          <w:ilvl w:val="0"/>
          <w:numId w:val="15"/>
        </w:numPr>
        <w:jc w:val="both"/>
        <w:rPr>
          <w:b/>
          <w:i/>
        </w:rPr>
      </w:pPr>
      <w:r>
        <w:rPr>
          <w:b/>
          <w:i/>
        </w:rPr>
        <w:t>Borba protiv nejednakosti</w:t>
      </w:r>
    </w:p>
    <w:p w:rsidR="00197DA4" w:rsidRPr="00197DA4" w:rsidRDefault="00197DA4" w:rsidP="008F6EE5">
      <w:pPr>
        <w:pStyle w:val="ListParagraph"/>
        <w:jc w:val="both"/>
      </w:pPr>
    </w:p>
    <w:p w:rsidR="00D13EBA" w:rsidRDefault="00801F9F" w:rsidP="00A15AF9">
      <w:pPr>
        <w:pStyle w:val="ListParagraph"/>
        <w:numPr>
          <w:ilvl w:val="0"/>
          <w:numId w:val="1"/>
        </w:numPr>
        <w:contextualSpacing w:val="0"/>
        <w:jc w:val="both"/>
      </w:pPr>
      <w:r>
        <w:t>Izazovi sve veće nej</w:t>
      </w:r>
      <w:r w:rsidR="00002727">
        <w:t>e</w:t>
      </w:r>
      <w:r>
        <w:t>dnakosti su već priznati i</w:t>
      </w:r>
      <w:r w:rsidR="00761CE6">
        <w:t xml:space="preserve"> </w:t>
      </w:r>
      <w:r>
        <w:t>na njih se često poziva u političkim izjavama na praktično svim zvaničnim nivoima i</w:t>
      </w:r>
      <w:r w:rsidR="00761CE6">
        <w:t xml:space="preserve"> </w:t>
      </w:r>
      <w:r>
        <w:t xml:space="preserve">tokom svih javnih debata u </w:t>
      </w:r>
      <w:r w:rsidR="00871D67">
        <w:t>E</w:t>
      </w:r>
      <w:r>
        <w:t>v</w:t>
      </w:r>
      <w:r w:rsidR="00871D67">
        <w:t>rop</w:t>
      </w:r>
      <w:r>
        <w:t>i, ali i uličnim protestima i</w:t>
      </w:r>
      <w:r w:rsidR="00871D67">
        <w:t xml:space="preserve"> </w:t>
      </w:r>
      <w:r>
        <w:t>tokom nereda</w:t>
      </w:r>
      <w:r w:rsidR="00531533">
        <w:t xml:space="preserve">. </w:t>
      </w:r>
      <w:r>
        <w:t>Njihova dejst</w:t>
      </w:r>
      <w:r w:rsidR="00002727">
        <w:t>v</w:t>
      </w:r>
      <w:r>
        <w:t>a nisu dovela ni do kakve promjene u smislu poboljšanja suštine, a dominantna privrženost politikama štednje neće dozvoliti stvarni prostor za svrsishodnu promjenu pravca u bližoj budućnosti</w:t>
      </w:r>
      <w:r w:rsidR="00871D67">
        <w:t xml:space="preserve">. </w:t>
      </w:r>
      <w:r w:rsidR="00761CE6">
        <w:t>OECD stud</w:t>
      </w:r>
      <w:r>
        <w:t xml:space="preserve">ija je alarmantna u svojoj procjeni da je trenutni globalni jaz u prihodima na nivou kakav je bio </w:t>
      </w:r>
      <w:r w:rsidR="00761CE6">
        <w:t>1820</w:t>
      </w:r>
      <w:r>
        <w:t>. godine</w:t>
      </w:r>
      <w:r w:rsidR="00531533">
        <w:t xml:space="preserve"> </w:t>
      </w:r>
      <w:r>
        <w:t>i</w:t>
      </w:r>
      <w:r w:rsidR="00531533">
        <w:t xml:space="preserve"> </w:t>
      </w:r>
      <w:r>
        <w:t>da se kreće u smjeru suprotnom od stanja balans</w:t>
      </w:r>
      <w:r w:rsidR="00002727">
        <w:t>i</w:t>
      </w:r>
      <w:r>
        <w:t>ranih društava</w:t>
      </w:r>
      <w:r w:rsidR="009322F6">
        <w:rPr>
          <w:rStyle w:val="FootnoteReference"/>
        </w:rPr>
        <w:footnoteReference w:id="2"/>
      </w:r>
      <w:r w:rsidR="00531533">
        <w:t xml:space="preserve">. </w:t>
      </w:r>
      <w:r>
        <w:t xml:space="preserve">Na </w:t>
      </w:r>
      <w:r w:rsidR="00002727">
        <w:t>s</w:t>
      </w:r>
      <w:r>
        <w:t>liča</w:t>
      </w:r>
      <w:r w:rsidR="00002727">
        <w:t>n</w:t>
      </w:r>
      <w:r>
        <w:t xml:space="preserve"> način je čak i</w:t>
      </w:r>
      <w:r w:rsidR="00531533">
        <w:t xml:space="preserve"> </w:t>
      </w:r>
      <w:r w:rsidR="00761CE6">
        <w:t>C</w:t>
      </w:r>
      <w:r w:rsidR="00061240">
        <w:t xml:space="preserve">hristine Lagarde, </w:t>
      </w:r>
      <w:r>
        <w:t>direktor</w:t>
      </w:r>
      <w:r w:rsidR="00061240">
        <w:t xml:space="preserve"> </w:t>
      </w:r>
      <w:r>
        <w:t>MMF-a priznala nejednakost kao jed</w:t>
      </w:r>
      <w:r w:rsidR="00002727">
        <w:t>a</w:t>
      </w:r>
      <w:r>
        <w:t xml:space="preserve">n od tri ključna izazova za </w:t>
      </w:r>
      <w:r w:rsidR="00061240">
        <w:t>“n</w:t>
      </w:r>
      <w:r>
        <w:t>ovi multilateralizam</w:t>
      </w:r>
      <w:r w:rsidR="00061240">
        <w:t>”</w:t>
      </w:r>
      <w:r w:rsidR="009D6965">
        <w:t xml:space="preserve"> </w:t>
      </w:r>
      <w:r>
        <w:t>21. vijeka</w:t>
      </w:r>
      <w:r w:rsidR="00061240">
        <w:t xml:space="preserve">: </w:t>
      </w:r>
      <w:r w:rsidR="00D13EBA">
        <w:t xml:space="preserve">… </w:t>
      </w:r>
      <w:r w:rsidR="00F06888">
        <w:rPr>
          <w:i/>
        </w:rPr>
        <w:t xml:space="preserve">ozbiljno narušena raspodjela dobiti </w:t>
      </w:r>
      <w:r w:rsidR="00EF3E03">
        <w:rPr>
          <w:i/>
        </w:rPr>
        <w:t>nanosi dugoročnu štetu ritmu i</w:t>
      </w:r>
      <w:r w:rsidR="00D13EBA" w:rsidRPr="00B52C86">
        <w:rPr>
          <w:i/>
        </w:rPr>
        <w:t xml:space="preserve"> </w:t>
      </w:r>
      <w:r w:rsidR="00EF3E03">
        <w:rPr>
          <w:i/>
        </w:rPr>
        <w:t>održivosti rasta</w:t>
      </w:r>
      <w:r w:rsidR="00D13EBA" w:rsidRPr="00B52C86">
        <w:rPr>
          <w:i/>
        </w:rPr>
        <w:t xml:space="preserve">. </w:t>
      </w:r>
      <w:r w:rsidR="00EF3E03">
        <w:rPr>
          <w:i/>
        </w:rPr>
        <w:t>Vod</w:t>
      </w:r>
      <w:r w:rsidR="00002727">
        <w:rPr>
          <w:i/>
        </w:rPr>
        <w:t>i</w:t>
      </w:r>
      <w:r w:rsidR="00EF3E03">
        <w:rPr>
          <w:i/>
        </w:rPr>
        <w:t xml:space="preserve"> ka ekonomiji isključenja</w:t>
      </w:r>
      <w:r w:rsidR="00D13EBA" w:rsidRPr="00B52C86">
        <w:rPr>
          <w:i/>
        </w:rPr>
        <w:t xml:space="preserve">, </w:t>
      </w:r>
      <w:r w:rsidR="00EF3E03">
        <w:rPr>
          <w:i/>
        </w:rPr>
        <w:t>te pustoši odba</w:t>
      </w:r>
      <w:r w:rsidR="00002727">
        <w:rPr>
          <w:i/>
        </w:rPr>
        <w:t>č</w:t>
      </w:r>
      <w:r w:rsidR="00EF3E03">
        <w:rPr>
          <w:i/>
        </w:rPr>
        <w:t>enog potencijala</w:t>
      </w:r>
      <w:r w:rsidR="009322F6">
        <w:rPr>
          <w:rStyle w:val="FootnoteReference"/>
          <w:i/>
        </w:rPr>
        <w:footnoteReference w:id="3"/>
      </w:r>
      <w:r w:rsidR="00531533">
        <w:t xml:space="preserve">. </w:t>
      </w:r>
      <w:r w:rsidR="00EF3E03">
        <w:t>Ali, veoma je teško naći ove ideje u politikama prilagođavanja i stabilizacije, te u njihovim zvaničnim preporukama politika u državama koje se suočavaju sa ekonomskim ili finansijkim poteškoćama</w:t>
      </w:r>
      <w:r w:rsidR="00B52C86">
        <w:t>.</w:t>
      </w:r>
    </w:p>
    <w:p w:rsidR="006F5AF6" w:rsidRDefault="0034606E" w:rsidP="00C60E36">
      <w:pPr>
        <w:pStyle w:val="ListParagraph"/>
        <w:numPr>
          <w:ilvl w:val="0"/>
          <w:numId w:val="1"/>
        </w:numPr>
        <w:jc w:val="both"/>
      </w:pPr>
      <w:r>
        <w:t xml:space="preserve">Nejednakost je bila u porastu širom Evrope i prije krize, uključujući u društvima u kojima je ekonomija dobro funkcionisala, a radni odnosi </w:t>
      </w:r>
      <w:r w:rsidR="00A752D6">
        <w:t>i</w:t>
      </w:r>
      <w:r>
        <w:t xml:space="preserve"> socijalni modeli bili na zavidnom nivou</w:t>
      </w:r>
      <w:r w:rsidR="00531533">
        <w:t xml:space="preserve">. </w:t>
      </w:r>
      <w:r>
        <w:t>Ovakva sitaucija ukazuje na potrebu traganja za dubljim, sistemskim snagama na radu koje će pomjeriti moderna društva u novi smjer</w:t>
      </w:r>
      <w:r w:rsidR="009D6965">
        <w:t xml:space="preserve">. </w:t>
      </w:r>
      <w:r>
        <w:t xml:space="preserve">Kriza je značajno pojačala dejstva poznatih tipova nejednakosti vezanih </w:t>
      </w:r>
      <w:r w:rsidR="007B5BB9">
        <w:t>z</w:t>
      </w:r>
      <w:r>
        <w:t>a rodn</w:t>
      </w:r>
      <w:r w:rsidR="007B5BB9">
        <w:t>a</w:t>
      </w:r>
      <w:r>
        <w:t xml:space="preserve"> pitanja, godin</w:t>
      </w:r>
      <w:r w:rsidR="007B5BB9">
        <w:t>e</w:t>
      </w:r>
      <w:r>
        <w:t xml:space="preserve"> starosti, etnokulturn</w:t>
      </w:r>
      <w:r w:rsidR="007B5BB9">
        <w:t>a</w:t>
      </w:r>
      <w:r>
        <w:t xml:space="preserve"> pitanja ili nesigurn</w:t>
      </w:r>
      <w:r w:rsidR="007B5BB9">
        <w:t>a</w:t>
      </w:r>
      <w:r>
        <w:t xml:space="preserve"> radn</w:t>
      </w:r>
      <w:r w:rsidR="007B5BB9">
        <w:t>a</w:t>
      </w:r>
      <w:r>
        <w:t xml:space="preserve"> mjesta, te je pojačala akumulaciju višestrukih linija nejednakosti u jednoj osobi</w:t>
      </w:r>
      <w:r w:rsidR="00811910">
        <w:t>, gr</w:t>
      </w:r>
      <w:r>
        <w:t>upi, mjestu ili državi</w:t>
      </w:r>
      <w:r w:rsidR="00811910">
        <w:t xml:space="preserve">. </w:t>
      </w:r>
      <w:r>
        <w:t>Ako se dopusti da se ovo nastavi, dejstva prijete da unište osnove pojedinačnog i kolektivnog/identiteta zajednice i</w:t>
      </w:r>
      <w:r w:rsidR="00811910">
        <w:t xml:space="preserve"> </w:t>
      </w:r>
      <w:r>
        <w:t>društvene kohezije</w:t>
      </w:r>
      <w:r w:rsidR="00811910">
        <w:t xml:space="preserve">, </w:t>
      </w:r>
      <w:r>
        <w:t>potkopaju demokrats</w:t>
      </w:r>
      <w:r w:rsidR="007B5BB9">
        <w:t>k</w:t>
      </w:r>
      <w:r>
        <w:t>e strukture</w:t>
      </w:r>
      <w:r w:rsidR="00811910">
        <w:t xml:space="preserve"> i </w:t>
      </w:r>
      <w:r>
        <w:t>kul</w:t>
      </w:r>
      <w:r w:rsidR="007B5BB9">
        <w:t xml:space="preserve">tivišu opšteprihvaćeno mišljenje bespomoćnosti </w:t>
      </w:r>
      <w:r w:rsidR="00981127">
        <w:t>i</w:t>
      </w:r>
      <w:r w:rsidR="00811910">
        <w:t xml:space="preserve"> </w:t>
      </w:r>
      <w:r w:rsidR="007B5BB9">
        <w:t>cinizma u oblikovanju pojedinačnog rada i</w:t>
      </w:r>
      <w:r w:rsidR="00811910">
        <w:t xml:space="preserve"> </w:t>
      </w:r>
      <w:r w:rsidR="007B5BB9">
        <w:t>životne strategije</w:t>
      </w:r>
      <w:r w:rsidR="00C60E36">
        <w:t>.</w:t>
      </w:r>
      <w:r w:rsidR="004B6918">
        <w:t xml:space="preserve"> </w:t>
      </w:r>
      <w:r w:rsidR="007B5BB9">
        <w:t>Ovo će za uzvrat utjecati na vrijednosti i</w:t>
      </w:r>
      <w:r w:rsidR="004B6918">
        <w:t xml:space="preserve"> </w:t>
      </w:r>
      <w:r w:rsidR="007B5BB9">
        <w:t>potencijal kolektivne akcije</w:t>
      </w:r>
      <w:r w:rsidR="004B6918">
        <w:t>.</w:t>
      </w:r>
      <w:r w:rsidR="00C60E36">
        <w:t xml:space="preserve"> </w:t>
      </w:r>
      <w:r w:rsidR="007B5BB9">
        <w:t>Sve jači talas tehnoloških inovacija</w:t>
      </w:r>
      <w:r w:rsidR="00C60E36">
        <w:t>, roboti</w:t>
      </w:r>
      <w:r w:rsidR="007B5BB9">
        <w:t xml:space="preserve">zacije </w:t>
      </w:r>
      <w:r w:rsidR="00C60E36">
        <w:t xml:space="preserve">i </w:t>
      </w:r>
      <w:r w:rsidR="007B5BB9">
        <w:t xml:space="preserve">novih poslovnih modela </w:t>
      </w:r>
      <w:r w:rsidR="00C60E36">
        <w:t xml:space="preserve">– </w:t>
      </w:r>
      <w:r w:rsidR="00BC5A1F">
        <w:t>ekonomija dijeljenja</w:t>
      </w:r>
      <w:r w:rsidR="00A752D6">
        <w:t xml:space="preserve"> (share economy)</w:t>
      </w:r>
      <w:r w:rsidR="00C60E36">
        <w:t xml:space="preserve">, </w:t>
      </w:r>
      <w:r w:rsidR="00BC5A1F">
        <w:t>združene snage</w:t>
      </w:r>
      <w:r w:rsidR="00A752D6">
        <w:t xml:space="preserve"> (crowdsourcing)</w:t>
      </w:r>
      <w:r w:rsidR="00C60E36">
        <w:t xml:space="preserve">, </w:t>
      </w:r>
      <w:r w:rsidR="00BC5A1F">
        <w:t>združeno finansiranje</w:t>
      </w:r>
      <w:r w:rsidR="00A752D6">
        <w:t xml:space="preserve"> (crowdfunding)</w:t>
      </w:r>
      <w:r w:rsidR="00C60E36">
        <w:t xml:space="preserve">, </w:t>
      </w:r>
      <w:r w:rsidR="00BC5A1F">
        <w:t>itd</w:t>
      </w:r>
      <w:r w:rsidR="00C60E36">
        <w:t xml:space="preserve">. </w:t>
      </w:r>
      <w:r w:rsidR="00A752D6">
        <w:t xml:space="preserve">imaju potencijal da značajno zaprijete tradicionalnim sturkturama tržišta rada </w:t>
      </w:r>
      <w:r w:rsidR="00045E06">
        <w:t>a</w:t>
      </w:r>
      <w:r w:rsidR="00A752D6">
        <w:t xml:space="preserve"> naročito politikama zapošljavanja, ali i</w:t>
      </w:r>
      <w:r w:rsidR="00045E06">
        <w:t xml:space="preserve"> </w:t>
      </w:r>
      <w:r w:rsidR="00A752D6">
        <w:t xml:space="preserve">da pokrenu nove tipove radnih mjesta na koja se </w:t>
      </w:r>
      <w:r w:rsidR="00A752D6">
        <w:lastRenderedPageBreak/>
        <w:t>moraju usmjeriti sindikati i očekivati njihovu pojavu kako bi se iskoristila maksimalna dejstva promjena u svijetu rada</w:t>
      </w:r>
      <w:r w:rsidR="00871715">
        <w:t>.</w:t>
      </w:r>
    </w:p>
    <w:p w:rsidR="006F5AF6" w:rsidRDefault="006F5AF6" w:rsidP="006F5AF6">
      <w:pPr>
        <w:pStyle w:val="ListParagraph"/>
      </w:pPr>
    </w:p>
    <w:p w:rsidR="004C7B37" w:rsidRDefault="006F17E3" w:rsidP="00D13EBA">
      <w:pPr>
        <w:pStyle w:val="ListParagraph"/>
        <w:numPr>
          <w:ilvl w:val="0"/>
          <w:numId w:val="1"/>
        </w:numPr>
        <w:jc w:val="both"/>
      </w:pPr>
      <w:r>
        <w:t xml:space="preserve">Rješavanje pitanja nejednakosti nastoji da se usmjeri prvenstveno na glavni pravac socijalnih podjela </w:t>
      </w:r>
      <w:r w:rsidR="009D6965">
        <w:t>– 1</w:t>
      </w:r>
      <w:r>
        <w:t xml:space="preserve"> </w:t>
      </w:r>
      <w:r w:rsidR="009D6965">
        <w:t>:</w:t>
      </w:r>
      <w:r>
        <w:t xml:space="preserve"> </w:t>
      </w:r>
      <w:r w:rsidR="009D6965">
        <w:t>99 p</w:t>
      </w:r>
      <w:r>
        <w:t>rocenata svjetske distribucije, ali unutrašnj</w:t>
      </w:r>
      <w:r w:rsidR="00002727">
        <w:t>a</w:t>
      </w:r>
      <w:r>
        <w:t xml:space="preserve"> podjela 99 procenata je predmet strukturalnih pomjeranja koje vode ka diferencijaciji i raznolikosti od veće važnosti za sindikalne politike organiziranja i izgradnje snage radnika</w:t>
      </w:r>
      <w:r w:rsidR="00117294">
        <w:t>.</w:t>
      </w:r>
    </w:p>
    <w:p w:rsidR="004C7B37" w:rsidRDefault="004C7B37" w:rsidP="004C7B37">
      <w:pPr>
        <w:pStyle w:val="ListParagraph"/>
      </w:pPr>
    </w:p>
    <w:p w:rsidR="004C7B37" w:rsidRDefault="006F17E3" w:rsidP="004C7B37">
      <w:pPr>
        <w:pStyle w:val="ListParagraph"/>
        <w:numPr>
          <w:ilvl w:val="0"/>
          <w:numId w:val="1"/>
        </w:numPr>
        <w:jc w:val="both"/>
      </w:pPr>
      <w:r>
        <w:t xml:space="preserve">Jednakost žena </w:t>
      </w:r>
      <w:r w:rsidR="00022907">
        <w:t>i</w:t>
      </w:r>
      <w:r>
        <w:t xml:space="preserve"> muškaraca je fundamentalni princip ugrađen u sve međunarodne ugovore, koje u potpunosti podržava MKS</w:t>
      </w:r>
      <w:r w:rsidR="004C7B37" w:rsidRPr="004C7B37">
        <w:t xml:space="preserve">. </w:t>
      </w:r>
      <w:r>
        <w:t xml:space="preserve">Sindikati nadograđuju postojeće propise o rodnoj jednakosti na nacionalnim i međunarodnom nivou </w:t>
      </w:r>
      <w:r w:rsidR="00022907">
        <w:t>i</w:t>
      </w:r>
      <w:r>
        <w:t xml:space="preserve"> koriste ih </w:t>
      </w:r>
      <w:r w:rsidR="00022907">
        <w:t>za</w:t>
      </w:r>
      <w:r>
        <w:t xml:space="preserve"> dalj</w:t>
      </w:r>
      <w:r w:rsidR="00022907">
        <w:t>u</w:t>
      </w:r>
      <w:r>
        <w:t xml:space="preserve"> </w:t>
      </w:r>
      <w:r w:rsidR="00022907">
        <w:t xml:space="preserve">promociju </w:t>
      </w:r>
      <w:r>
        <w:t>jednakost</w:t>
      </w:r>
      <w:r w:rsidR="00022907">
        <w:t>i</w:t>
      </w:r>
      <w:r>
        <w:t xml:space="preserve"> muškaraca </w:t>
      </w:r>
      <w:r w:rsidR="00022907">
        <w:t>i</w:t>
      </w:r>
      <w:r>
        <w:t xml:space="preserve"> žena </w:t>
      </w:r>
      <w:r w:rsidR="00022907">
        <w:t xml:space="preserve">kroz </w:t>
      </w:r>
      <w:r>
        <w:t>kolektivn</w:t>
      </w:r>
      <w:r w:rsidR="00022907">
        <w:t>e</w:t>
      </w:r>
      <w:r>
        <w:t xml:space="preserve"> pregovor</w:t>
      </w:r>
      <w:r w:rsidR="00022907">
        <w:t>e</w:t>
      </w:r>
      <w:r>
        <w:t xml:space="preserve"> </w:t>
      </w:r>
      <w:r w:rsidR="00022907">
        <w:t>i</w:t>
      </w:r>
      <w:r>
        <w:t xml:space="preserve"> socijaln</w:t>
      </w:r>
      <w:r w:rsidR="00022907">
        <w:t>i</w:t>
      </w:r>
      <w:r>
        <w:t xml:space="preserve"> dijalog. Ovo se odnosi na jednakost muškaraca </w:t>
      </w:r>
      <w:r w:rsidR="00022907">
        <w:t>i</w:t>
      </w:r>
      <w:r>
        <w:t xml:space="preserve"> žena na tržištu rada, u ekonomiji </w:t>
      </w:r>
      <w:r w:rsidR="00022907">
        <w:t>i</w:t>
      </w:r>
      <w:r>
        <w:t xml:space="preserve"> politikama, kao i</w:t>
      </w:r>
      <w:r w:rsidR="004C7B37" w:rsidRPr="004C7B37">
        <w:t xml:space="preserve"> </w:t>
      </w:r>
      <w:r>
        <w:t xml:space="preserve">muškaraca </w:t>
      </w:r>
      <w:r w:rsidR="00022907">
        <w:t>i</w:t>
      </w:r>
      <w:r>
        <w:t xml:space="preserve"> žena </w:t>
      </w:r>
      <w:r w:rsidR="00022907">
        <w:t>kod kuće i u okviru porodičnog života</w:t>
      </w:r>
      <w:r w:rsidR="004C7B37" w:rsidRPr="004C7B37">
        <w:t xml:space="preserve">. </w:t>
      </w:r>
      <w:r w:rsidR="00022907">
        <w:t>Bez obzira na sve napore, nejednakost između muškaraca i žena je i dalje značajna u svim sferama života</w:t>
      </w:r>
      <w:r w:rsidR="004C7B37" w:rsidRPr="004C7B37">
        <w:t xml:space="preserve">. </w:t>
      </w:r>
      <w:r w:rsidR="00022907">
        <w:t>Rodna jednakost i borba protiv segregacije tržišta rada su ključni za rješavanje problema rodnih razlika, kao što je razlika u plati, penzijama, te zastupljenost u tijelima gdje se odlučuje</w:t>
      </w:r>
      <w:r w:rsidR="004C7B37" w:rsidRPr="004C7B37">
        <w:t xml:space="preserve">. </w:t>
      </w:r>
      <w:r w:rsidR="00022907">
        <w:t>Mora se usmjeriti u svim sindikalnim politikama</w:t>
      </w:r>
      <w:r w:rsidR="004C7B37" w:rsidRPr="004C7B37">
        <w:t>.</w:t>
      </w:r>
    </w:p>
    <w:p w:rsidR="004C7B37" w:rsidRDefault="004C7B37" w:rsidP="004C7B37">
      <w:pPr>
        <w:pStyle w:val="ListParagraph"/>
      </w:pPr>
    </w:p>
    <w:p w:rsidR="00D13EBA" w:rsidRDefault="00022907" w:rsidP="00D13EBA">
      <w:pPr>
        <w:pStyle w:val="ListParagraph"/>
        <w:numPr>
          <w:ilvl w:val="0"/>
          <w:numId w:val="1"/>
        </w:numPr>
        <w:jc w:val="both"/>
      </w:pPr>
      <w:r>
        <w:t>Na osnovu MKS i EKS političkih smjernica, PERV može nastaviti da djeluje u borbi protiv izazova u naročitim kontekstima koji obuhvataju kombinacije različitih faktora</w:t>
      </w:r>
      <w:r w:rsidR="00B403DB">
        <w:t xml:space="preserve">. </w:t>
      </w:r>
      <w:r>
        <w:t xml:space="preserve">Odgovor kroz politike i akcije će zahtijevati sveobuhvatnije, pristupe orjentisane ka sistemu, jer usmjeravanje na odvojene aspekte ne mora se pokazati kao djelotvorno </w:t>
      </w:r>
      <w:r w:rsidR="005A368C">
        <w:t>u</w:t>
      </w:r>
      <w:r>
        <w:t xml:space="preserve"> v</w:t>
      </w:r>
      <w:r w:rsidR="00656A45">
        <w:t>e</w:t>
      </w:r>
      <w:r>
        <w:t>likom broju slučajeva.</w:t>
      </w:r>
      <w:r w:rsidR="00B403DB">
        <w:t xml:space="preserve"> PER</w:t>
      </w:r>
      <w:r>
        <w:t xml:space="preserve">V može pomoći u razvoju takvih pristupa sa zainteresiranim organizajama duž pravca djelovanja plana rada </w:t>
      </w:r>
      <w:r w:rsidR="00981127">
        <w:t>“d</w:t>
      </w:r>
      <w:r>
        <w:t>ostojanstvenog rada</w:t>
      </w:r>
      <w:r w:rsidR="00981127">
        <w:t>”, invest</w:t>
      </w:r>
      <w:r>
        <w:t>icionih planova i</w:t>
      </w:r>
      <w:r w:rsidR="00981127">
        <w:t xml:space="preserve"> soci</w:t>
      </w:r>
      <w:r>
        <w:t xml:space="preserve">jalnog protokola </w:t>
      </w:r>
      <w:r w:rsidR="00981127">
        <w:t>(</w:t>
      </w:r>
      <w:r>
        <w:t>prijedlozi EKS-a</w:t>
      </w:r>
      <w:r w:rsidR="00981127">
        <w:t>)</w:t>
      </w:r>
      <w:r w:rsidR="00C064F5">
        <w:t>:</w:t>
      </w:r>
    </w:p>
    <w:p w:rsidR="00B403DB" w:rsidRDefault="00B403DB" w:rsidP="00B403DB">
      <w:pPr>
        <w:pStyle w:val="ListParagraph"/>
      </w:pPr>
    </w:p>
    <w:p w:rsidR="00B403DB" w:rsidRDefault="00022907" w:rsidP="00B403DB">
      <w:pPr>
        <w:pStyle w:val="ListParagraph"/>
        <w:numPr>
          <w:ilvl w:val="0"/>
          <w:numId w:val="9"/>
        </w:numPr>
        <w:jc w:val="both"/>
      </w:pPr>
      <w:r>
        <w:t xml:space="preserve">Borba protiv nejdnakosti u dobiti </w:t>
      </w:r>
      <w:r w:rsidR="00B403DB">
        <w:t xml:space="preserve">i </w:t>
      </w:r>
      <w:r>
        <w:t>bog</w:t>
      </w:r>
      <w:r w:rsidR="005A368C">
        <w:t>a</w:t>
      </w:r>
      <w:r>
        <w:t>tstvu kroz kvalitetne politike zapošljavanja</w:t>
      </w:r>
      <w:r w:rsidR="003A41C7">
        <w:t xml:space="preserve">, kolektivno pregovaranje, sisteme informisanja </w:t>
      </w:r>
      <w:r w:rsidR="005A368C">
        <w:t>i</w:t>
      </w:r>
      <w:r w:rsidR="003A41C7">
        <w:t xml:space="preserve"> konsultacija, sisteme socijalne zaštite i</w:t>
      </w:r>
      <w:r w:rsidR="004B56F5">
        <w:t xml:space="preserve"> </w:t>
      </w:r>
      <w:r w:rsidR="003A41C7">
        <w:t>pouzdanih penzionih sistema</w:t>
      </w:r>
      <w:r w:rsidR="00F73CA2">
        <w:t xml:space="preserve">, </w:t>
      </w:r>
      <w:r w:rsidR="003A41C7">
        <w:t xml:space="preserve">pravičnog </w:t>
      </w:r>
      <w:r w:rsidR="00F73CA2">
        <w:t xml:space="preserve">i </w:t>
      </w:r>
      <w:r w:rsidR="003A41C7">
        <w:t>djelotvornog poreskog sistema</w:t>
      </w:r>
      <w:r w:rsidR="00F73CA2">
        <w:t>, ade</w:t>
      </w:r>
      <w:r w:rsidR="003A41C7">
        <w:t>kvatnih javnih usluga i</w:t>
      </w:r>
      <w:r w:rsidR="00F73CA2">
        <w:t xml:space="preserve"> </w:t>
      </w:r>
      <w:r w:rsidR="003A41C7">
        <w:t>razvoja ekonomije koja vodi računa o ljudima</w:t>
      </w:r>
      <w:r w:rsidR="00F73CA2">
        <w:t>.</w:t>
      </w:r>
    </w:p>
    <w:p w:rsidR="0088549F" w:rsidRDefault="007F47F2" w:rsidP="00B403DB">
      <w:pPr>
        <w:pStyle w:val="ListParagraph"/>
        <w:numPr>
          <w:ilvl w:val="0"/>
          <w:numId w:val="9"/>
        </w:numPr>
        <w:jc w:val="both"/>
      </w:pPr>
      <w:r>
        <w:t xml:space="preserve">Borba protiv specifičnih tipova preklapanja oblika nejednakosti </w:t>
      </w:r>
      <w:r w:rsidR="00F73CA2">
        <w:t xml:space="preserve">– </w:t>
      </w:r>
      <w:r>
        <w:t>zapošljavanje po osnovu rodnih razlika, razlika u platama po osnovu rodnih razlika</w:t>
      </w:r>
      <w:r w:rsidR="0088549F">
        <w:t>, etni</w:t>
      </w:r>
      <w:r>
        <w:t>čki</w:t>
      </w:r>
      <w:r w:rsidR="0088549F">
        <w:t>/</w:t>
      </w:r>
      <w:r>
        <w:t>kulturni</w:t>
      </w:r>
      <w:r w:rsidR="0088549F">
        <w:t xml:space="preserve">, </w:t>
      </w:r>
      <w:r>
        <w:t>nesigurni i</w:t>
      </w:r>
      <w:r w:rsidR="0088549F">
        <w:t xml:space="preserve"> </w:t>
      </w:r>
      <w:r>
        <w:t>dogovori o neformalnom radu</w:t>
      </w:r>
      <w:r w:rsidR="0088549F">
        <w:t>, migrant</w:t>
      </w:r>
      <w:r>
        <w:t xml:space="preserve">ski </w:t>
      </w:r>
      <w:r w:rsidR="0088549F">
        <w:t>status.</w:t>
      </w:r>
    </w:p>
    <w:p w:rsidR="00CA665C" w:rsidRDefault="007F47F2" w:rsidP="00CA665C">
      <w:pPr>
        <w:pStyle w:val="ListParagraph"/>
        <w:numPr>
          <w:ilvl w:val="0"/>
          <w:numId w:val="9"/>
        </w:numPr>
        <w:jc w:val="both"/>
      </w:pPr>
      <w:r>
        <w:t xml:space="preserve">Promocija žena </w:t>
      </w:r>
      <w:r w:rsidR="00871715">
        <w:t xml:space="preserve">i </w:t>
      </w:r>
      <w:r>
        <w:t>mladih na rukovodnim mjestima i</w:t>
      </w:r>
      <w:r w:rsidR="00871715">
        <w:t xml:space="preserve"> </w:t>
      </w:r>
      <w:r>
        <w:t xml:space="preserve">položajima </w:t>
      </w:r>
      <w:r w:rsidR="005A368C">
        <w:t xml:space="preserve">na svim nivoima </w:t>
      </w:r>
      <w:r>
        <w:t>na kojima se odlučuje</w:t>
      </w:r>
      <w:r w:rsidR="00871715">
        <w:t xml:space="preserve">, </w:t>
      </w:r>
      <w:r>
        <w:t>počevši od unutrašnjih sindikalnih struktura što je već uveliko prihvaćeno, ali se ne koristi dovoljno kako bi se ojačali napori za borbu protiv nejednakosti i diskriminacije na tržištu rada i u društvu</w:t>
      </w:r>
      <w:r w:rsidR="00CA665C">
        <w:t>.</w:t>
      </w:r>
    </w:p>
    <w:p w:rsidR="004B56F5" w:rsidRDefault="007F47F2" w:rsidP="00CA665C">
      <w:pPr>
        <w:pStyle w:val="ListParagraph"/>
        <w:numPr>
          <w:ilvl w:val="0"/>
          <w:numId w:val="9"/>
        </w:numPr>
        <w:jc w:val="both"/>
      </w:pPr>
      <w:r>
        <w:t>Borba protiv nej</w:t>
      </w:r>
      <w:r w:rsidR="00BB0CF8">
        <w:t>e</w:t>
      </w:r>
      <w:r>
        <w:t>dn</w:t>
      </w:r>
      <w:r w:rsidR="00BB0CF8">
        <w:t>a</w:t>
      </w:r>
      <w:r>
        <w:t>kosti zasnovanih na</w:t>
      </w:r>
      <w:r w:rsidR="00BB0CF8">
        <w:t xml:space="preserve"> geografskim i razlikama po tipu kompanije </w:t>
      </w:r>
      <w:r w:rsidR="0088549F">
        <w:t xml:space="preserve">– </w:t>
      </w:r>
      <w:r w:rsidR="00BB0CF8">
        <w:t xml:space="preserve">tip i veličina kompanije </w:t>
      </w:r>
      <w:r w:rsidR="0088549F">
        <w:t>(</w:t>
      </w:r>
      <w:r w:rsidR="00BB0CF8">
        <w:t xml:space="preserve">pristup kreditima, inovacijama, podrška </w:t>
      </w:r>
      <w:r w:rsidR="00BB0CF8">
        <w:lastRenderedPageBreak/>
        <w:t>razvoju vještina i upravljana</w:t>
      </w:r>
      <w:r w:rsidR="004B56F5">
        <w:t xml:space="preserve">), MNC </w:t>
      </w:r>
      <w:r w:rsidR="00BB0CF8">
        <w:t>i</w:t>
      </w:r>
      <w:r w:rsidR="004B56F5">
        <w:t xml:space="preserve"> </w:t>
      </w:r>
      <w:r w:rsidR="00BB0CF8">
        <w:t>lanc</w:t>
      </w:r>
      <w:r w:rsidR="005A368C">
        <w:t>a</w:t>
      </w:r>
      <w:r w:rsidR="00BB0CF8">
        <w:t xml:space="preserve"> globalne dostave</w:t>
      </w:r>
      <w:r w:rsidR="004B56F5">
        <w:t>, invest</w:t>
      </w:r>
      <w:r w:rsidR="00BB0CF8">
        <w:t>icij</w:t>
      </w:r>
      <w:r w:rsidR="005A368C">
        <w:t>a</w:t>
      </w:r>
      <w:r w:rsidR="004B56F5">
        <w:t>/</w:t>
      </w:r>
      <w:r w:rsidR="00BB0CF8">
        <w:t>koncentracija direktnih stranih ulaganja u grupama</w:t>
      </w:r>
      <w:r w:rsidR="004B56F5">
        <w:t>, regional</w:t>
      </w:r>
      <w:r w:rsidR="00BB0CF8">
        <w:t>ne neusaglašenosti</w:t>
      </w:r>
      <w:r w:rsidR="004B56F5">
        <w:t xml:space="preserve">, </w:t>
      </w:r>
      <w:r w:rsidR="00BB0CF8">
        <w:t>razlik</w:t>
      </w:r>
      <w:r w:rsidR="005A368C">
        <w:t>a</w:t>
      </w:r>
      <w:r w:rsidR="00BB0CF8">
        <w:t xml:space="preserve"> između država</w:t>
      </w:r>
      <w:r w:rsidR="004B56F5">
        <w:t>.</w:t>
      </w:r>
    </w:p>
    <w:p w:rsidR="00F73CA2" w:rsidRDefault="00BB0CF8" w:rsidP="00B403DB">
      <w:pPr>
        <w:pStyle w:val="ListParagraph"/>
        <w:numPr>
          <w:ilvl w:val="0"/>
          <w:numId w:val="9"/>
        </w:numPr>
        <w:jc w:val="both"/>
      </w:pPr>
      <w:r>
        <w:t xml:space="preserve">Olakšavanje </w:t>
      </w:r>
      <w:r w:rsidR="004B56F5">
        <w:t xml:space="preserve">i </w:t>
      </w:r>
      <w:r>
        <w:t>promocija klimatskih promjena</w:t>
      </w:r>
      <w:r w:rsidR="004B56F5">
        <w:t xml:space="preserve">, </w:t>
      </w:r>
      <w:r>
        <w:t>ozelenjavanje ekonomije i održive strategije</w:t>
      </w:r>
      <w:r w:rsidR="004B56F5">
        <w:t xml:space="preserve">, </w:t>
      </w:r>
      <w:r>
        <w:t>incijative zasnovane na zajednicama.</w:t>
      </w:r>
    </w:p>
    <w:p w:rsidR="004B56F5" w:rsidRDefault="00BB0CF8" w:rsidP="00B403DB">
      <w:pPr>
        <w:pStyle w:val="ListParagraph"/>
        <w:numPr>
          <w:ilvl w:val="0"/>
          <w:numId w:val="9"/>
        </w:numPr>
        <w:jc w:val="both"/>
      </w:pPr>
      <w:r>
        <w:t>Poboljšanje politike zašti</w:t>
      </w:r>
      <w:r w:rsidR="005A368C">
        <w:t>t</w:t>
      </w:r>
      <w:r>
        <w:t>e zdravlja na radu i učešće radnika kroz stabiliziranje mreža sindikalnih eksperata za zaštitu zadravlja na radu.</w:t>
      </w:r>
    </w:p>
    <w:p w:rsidR="004B56F5" w:rsidRDefault="00BB0CF8" w:rsidP="00B403DB">
      <w:pPr>
        <w:pStyle w:val="ListParagraph"/>
        <w:numPr>
          <w:ilvl w:val="0"/>
          <w:numId w:val="9"/>
        </w:numPr>
        <w:jc w:val="both"/>
      </w:pPr>
      <w:r>
        <w:t>Izjednačavenje režima djelovanja učesnik</w:t>
      </w:r>
      <w:r w:rsidR="005A368C">
        <w:t>a</w:t>
      </w:r>
      <w:r>
        <w:t xml:space="preserve"> u ekonomskim tokovima –</w:t>
      </w:r>
      <w:r w:rsidR="006E1132">
        <w:t xml:space="preserve"> </w:t>
      </w:r>
      <w:r>
        <w:t>borba protiv nejednakosti i</w:t>
      </w:r>
      <w:r w:rsidR="004B56F5">
        <w:t xml:space="preserve"> </w:t>
      </w:r>
      <w:r>
        <w:t xml:space="preserve">korupcije </w:t>
      </w:r>
      <w:r w:rsidR="004B56F5">
        <w:t xml:space="preserve">/ </w:t>
      </w:r>
      <w:r w:rsidR="00F75320">
        <w:t>(poli</w:t>
      </w:r>
      <w:r>
        <w:t>tika</w:t>
      </w:r>
      <w:r w:rsidR="00F75320">
        <w:t xml:space="preserve">) </w:t>
      </w:r>
      <w:r>
        <w:t>zarobljavanja države</w:t>
      </w:r>
      <w:r w:rsidR="004B56F5">
        <w:t>.</w:t>
      </w:r>
    </w:p>
    <w:p w:rsidR="00FF5CFC" w:rsidRDefault="00FF5CFC" w:rsidP="00FF5CFC">
      <w:pPr>
        <w:pStyle w:val="ListParagraph"/>
        <w:ind w:left="1440"/>
        <w:jc w:val="both"/>
      </w:pPr>
    </w:p>
    <w:p w:rsidR="00696ED8" w:rsidRDefault="00EB23AF" w:rsidP="00FF5CFC">
      <w:pPr>
        <w:pStyle w:val="ListParagraph"/>
        <w:numPr>
          <w:ilvl w:val="0"/>
          <w:numId w:val="15"/>
        </w:numPr>
        <w:jc w:val="both"/>
        <w:rPr>
          <w:b/>
          <w:i/>
        </w:rPr>
      </w:pPr>
      <w:r>
        <w:rPr>
          <w:b/>
          <w:i/>
        </w:rPr>
        <w:t>Očuvanje radničkih i</w:t>
      </w:r>
      <w:r w:rsidR="00696ED8" w:rsidRPr="00FF5CFC">
        <w:rPr>
          <w:b/>
          <w:i/>
        </w:rPr>
        <w:t xml:space="preserve"> soci</w:t>
      </w:r>
      <w:r>
        <w:rPr>
          <w:b/>
          <w:i/>
        </w:rPr>
        <w:t>j</w:t>
      </w:r>
      <w:r w:rsidR="00696ED8" w:rsidRPr="00FF5CFC">
        <w:rPr>
          <w:b/>
          <w:i/>
        </w:rPr>
        <w:t>al</w:t>
      </w:r>
      <w:r>
        <w:rPr>
          <w:b/>
          <w:i/>
        </w:rPr>
        <w:t>nih prava</w:t>
      </w:r>
      <w:r w:rsidR="006E1132" w:rsidRPr="00FF5CFC">
        <w:rPr>
          <w:b/>
          <w:i/>
        </w:rPr>
        <w:t>,</w:t>
      </w:r>
      <w:r w:rsidR="00696ED8" w:rsidRPr="00FF5CFC">
        <w:rPr>
          <w:b/>
          <w:i/>
        </w:rPr>
        <w:t xml:space="preserve"> </w:t>
      </w:r>
      <w:r>
        <w:rPr>
          <w:b/>
          <w:i/>
        </w:rPr>
        <w:t>te istinskog socijalnog dijaloga –</w:t>
      </w:r>
      <w:r w:rsidR="00696ED8" w:rsidRPr="00FF5CFC">
        <w:rPr>
          <w:b/>
          <w:i/>
        </w:rPr>
        <w:t xml:space="preserve"> </w:t>
      </w:r>
      <w:r w:rsidR="002505F8" w:rsidRPr="00FF5CFC">
        <w:rPr>
          <w:b/>
          <w:i/>
        </w:rPr>
        <w:t>i</w:t>
      </w:r>
      <w:r w:rsidR="00696ED8" w:rsidRPr="00FF5CFC">
        <w:rPr>
          <w:b/>
          <w:i/>
        </w:rPr>
        <w:t>nstrument</w:t>
      </w:r>
      <w:r>
        <w:rPr>
          <w:b/>
          <w:i/>
        </w:rPr>
        <w:t>a za korekciju tržišta</w:t>
      </w:r>
      <w:r w:rsidR="00696ED8" w:rsidRPr="00FF5CFC">
        <w:rPr>
          <w:b/>
          <w:i/>
        </w:rPr>
        <w:t>, n</w:t>
      </w:r>
      <w:r>
        <w:rPr>
          <w:b/>
          <w:i/>
        </w:rPr>
        <w:t>e za nadmetanje</w:t>
      </w:r>
    </w:p>
    <w:p w:rsidR="00FF5CFC" w:rsidRPr="00FF5CFC" w:rsidRDefault="00FF5CFC" w:rsidP="00FF5CFC">
      <w:pPr>
        <w:pStyle w:val="ListParagraph"/>
        <w:ind w:left="1080"/>
        <w:jc w:val="both"/>
        <w:rPr>
          <w:b/>
          <w:i/>
        </w:rPr>
      </w:pPr>
    </w:p>
    <w:p w:rsidR="00C064F5" w:rsidRDefault="009C5990" w:rsidP="00C064F5">
      <w:pPr>
        <w:pStyle w:val="ListParagraph"/>
        <w:numPr>
          <w:ilvl w:val="0"/>
          <w:numId w:val="1"/>
        </w:numPr>
        <w:jc w:val="both"/>
      </w:pPr>
      <w:r>
        <w:t xml:space="preserve">Utjecaj krize </w:t>
      </w:r>
      <w:r w:rsidR="005A368C">
        <w:t>i</w:t>
      </w:r>
      <w:r>
        <w:t xml:space="preserve"> pritisak suverenoeg duga pojačani dejstvima štednje omogućili su vladama, poslodavačkim organizacijama </w:t>
      </w:r>
      <w:r w:rsidR="005A368C">
        <w:t>i</w:t>
      </w:r>
      <w:r>
        <w:t xml:space="preserve"> drugim vanjskim u</w:t>
      </w:r>
      <w:r w:rsidR="005A368C">
        <w:t>č</w:t>
      </w:r>
      <w:r>
        <w:t xml:space="preserve">esnicima, npr. </w:t>
      </w:r>
      <w:r w:rsidR="002B2965">
        <w:t>“</w:t>
      </w:r>
      <w:r>
        <w:t>T</w:t>
      </w:r>
      <w:r w:rsidR="002B2965">
        <w:t>ro</w:t>
      </w:r>
      <w:r>
        <w:t>jki</w:t>
      </w:r>
      <w:r w:rsidR="002B2965">
        <w:t xml:space="preserve">”, </w:t>
      </w:r>
      <w:r w:rsidR="00C00668">
        <w:t>Ameri</w:t>
      </w:r>
      <w:r>
        <w:t>čkoj trgovačkoj komori ili posebnim strukturama str</w:t>
      </w:r>
      <w:r w:rsidR="005A368C">
        <w:t>a</w:t>
      </w:r>
      <w:r>
        <w:t xml:space="preserve">nih investitora jedinstvenu priliku da umanje ili ukinu nizove utvrđenih radničkih </w:t>
      </w:r>
      <w:r w:rsidR="005A368C">
        <w:t>i</w:t>
      </w:r>
      <w:r>
        <w:t xml:space="preserve"> socijalnih prava</w:t>
      </w:r>
      <w:r w:rsidR="009A3DE5">
        <w:t xml:space="preserve">, </w:t>
      </w:r>
      <w:r w:rsidR="008A6F45">
        <w:t xml:space="preserve">da razbiju na dijelove ili unište nivoe kolektivnog pregovaranja gdje oni postoje </w:t>
      </w:r>
      <w:r w:rsidR="006F6899">
        <w:t>– se</w:t>
      </w:r>
      <w:r w:rsidR="00DE0B2E">
        <w:t>k</w:t>
      </w:r>
      <w:r w:rsidR="006F6899">
        <w:t>tor</w:t>
      </w:r>
      <w:r w:rsidR="008A6F45">
        <w:t>i, nacionalni</w:t>
      </w:r>
      <w:r w:rsidR="00C064F5">
        <w:t xml:space="preserve">. </w:t>
      </w:r>
      <w:r w:rsidR="008A6F45">
        <w:t xml:space="preserve">Ovaj opšti trend se zauzvrat koristio da umanji mogućnosti za konsolidaciju ovih sistema koji se </w:t>
      </w:r>
      <w:r w:rsidR="00DE0B2E">
        <w:t>i</w:t>
      </w:r>
      <w:r w:rsidR="008A6F45">
        <w:t xml:space="preserve"> dalje razvijaju</w:t>
      </w:r>
      <w:r w:rsidR="00C064F5">
        <w:t xml:space="preserve">, </w:t>
      </w:r>
      <w:r w:rsidR="008A6F45">
        <w:t>naro</w:t>
      </w:r>
      <w:r w:rsidR="00DE0B2E">
        <w:t>č</w:t>
      </w:r>
      <w:r w:rsidR="008A6F45">
        <w:t>ito u nekim državama Istočne Evrope</w:t>
      </w:r>
      <w:r w:rsidR="00C064F5">
        <w:t>.</w:t>
      </w:r>
    </w:p>
    <w:p w:rsidR="00C064F5" w:rsidRDefault="00C064F5" w:rsidP="00C064F5">
      <w:pPr>
        <w:pStyle w:val="ListParagraph"/>
        <w:jc w:val="both"/>
      </w:pPr>
    </w:p>
    <w:p w:rsidR="002B2965" w:rsidRDefault="008A6F45" w:rsidP="00A22A97">
      <w:pPr>
        <w:pStyle w:val="ListParagraph"/>
        <w:numPr>
          <w:ilvl w:val="0"/>
          <w:numId w:val="1"/>
        </w:numPr>
        <w:jc w:val="both"/>
      </w:pPr>
      <w:r>
        <w:t>Ekonom</w:t>
      </w:r>
      <w:r w:rsidR="00DE0B2E">
        <w:t>s</w:t>
      </w:r>
      <w:r>
        <w:t>ke i perspektive zapošljavanja u nared</w:t>
      </w:r>
      <w:r w:rsidR="00DE0B2E">
        <w:t>n</w:t>
      </w:r>
      <w:r>
        <w:t xml:space="preserve">im godinama ukazuju na uglavnom neprijateljsko okruženje za socijalni dijalog </w:t>
      </w:r>
      <w:r w:rsidR="00DE0B2E">
        <w:t>i</w:t>
      </w:r>
      <w:r>
        <w:t xml:space="preserve"> kolektivno pregovaranje</w:t>
      </w:r>
      <w:r w:rsidR="002B2965">
        <w:t xml:space="preserve">. </w:t>
      </w:r>
      <w:r>
        <w:t>Obnova struktura</w:t>
      </w:r>
      <w:r w:rsidR="002B2965">
        <w:t xml:space="preserve">, </w:t>
      </w:r>
      <w:r>
        <w:t>pozitivne dinamike i</w:t>
      </w:r>
      <w:r w:rsidR="00C064F5">
        <w:t xml:space="preserve"> </w:t>
      </w:r>
      <w:r>
        <w:t>zaustavljanje trendova nejednakosti zahtij</w:t>
      </w:r>
      <w:r w:rsidR="00DE0B2E">
        <w:t>e</w:t>
      </w:r>
      <w:r>
        <w:t>vaće veću mobilizaciju sindikalnih potencijala</w:t>
      </w:r>
      <w:r w:rsidR="00DE0B2E">
        <w:t>,</w:t>
      </w:r>
      <w:r>
        <w:t xml:space="preserve"> a naročito napore usmjerene na organiziranje.</w:t>
      </w:r>
    </w:p>
    <w:p w:rsidR="002B2965" w:rsidRDefault="002B2965" w:rsidP="002B2965">
      <w:pPr>
        <w:pStyle w:val="ListParagraph"/>
      </w:pPr>
    </w:p>
    <w:p w:rsidR="003C7336" w:rsidRDefault="0094386A" w:rsidP="00A22A97">
      <w:pPr>
        <w:pStyle w:val="ListParagraph"/>
        <w:numPr>
          <w:ilvl w:val="0"/>
          <w:numId w:val="1"/>
        </w:numPr>
        <w:jc w:val="both"/>
      </w:pPr>
      <w:r>
        <w:t xml:space="preserve">Obnova pristupa </w:t>
      </w:r>
      <w:r w:rsidR="006F6899">
        <w:t>“fle</w:t>
      </w:r>
      <w:r>
        <w:t>ksigurnosti</w:t>
      </w:r>
      <w:r w:rsidR="006F6899">
        <w:t xml:space="preserve">” </w:t>
      </w:r>
      <w:r>
        <w:t xml:space="preserve">za rješavanje krize zapošljavanja u </w:t>
      </w:r>
      <w:r w:rsidR="002B2965">
        <w:t xml:space="preserve">EU </w:t>
      </w:r>
      <w:r>
        <w:t xml:space="preserve">zajedno sa preporukama </w:t>
      </w:r>
      <w:r w:rsidR="006F6899">
        <w:t>E</w:t>
      </w:r>
      <w:r>
        <w:t>vropskog semestra i</w:t>
      </w:r>
      <w:r w:rsidR="006F6899">
        <w:t xml:space="preserve"> “b</w:t>
      </w:r>
      <w:r>
        <w:t>oljeg upravljanja</w:t>
      </w:r>
      <w:r w:rsidR="006F6899">
        <w:t xml:space="preserve">” </w:t>
      </w:r>
      <w:r>
        <w:t>u okviru Evropske komisije nastaviće da vrši snažan pritisak na ograničavanje</w:t>
      </w:r>
      <w:r w:rsidR="006F6899">
        <w:t>/</w:t>
      </w:r>
      <w:r w:rsidR="002B2965">
        <w:t>”</w:t>
      </w:r>
      <w:r>
        <w:t>zatvaranje</w:t>
      </w:r>
      <w:r w:rsidR="002B2965">
        <w:t xml:space="preserve">” </w:t>
      </w:r>
      <w:r>
        <w:t xml:space="preserve">obima radniih </w:t>
      </w:r>
      <w:r w:rsidR="00DE0B2E">
        <w:t>i</w:t>
      </w:r>
      <w:r>
        <w:t xml:space="preserve"> socijalnih prava i</w:t>
      </w:r>
      <w:r w:rsidR="006F6899">
        <w:t xml:space="preserve"> </w:t>
      </w:r>
      <w:r>
        <w:t xml:space="preserve">uloge </w:t>
      </w:r>
      <w:r w:rsidR="00DE0B2E">
        <w:t>i</w:t>
      </w:r>
      <w:r>
        <w:t xml:space="preserve"> djelotvornosti kolektiv</w:t>
      </w:r>
      <w:r w:rsidR="00DE0B2E">
        <w:t>n</w:t>
      </w:r>
      <w:r>
        <w:t>og pregovaranja</w:t>
      </w:r>
      <w:r w:rsidR="009940A9">
        <w:t xml:space="preserve">. </w:t>
      </w:r>
      <w:r>
        <w:t>Ove će biti neki od prv</w:t>
      </w:r>
      <w:r w:rsidR="00DE0B2E">
        <w:t>i</w:t>
      </w:r>
      <w:r>
        <w:t xml:space="preserve">h ciljeva obnove pregovora za članstvo UK u </w:t>
      </w:r>
      <w:r w:rsidR="002B2965">
        <w:t xml:space="preserve">EU. </w:t>
      </w:r>
      <w:r>
        <w:t>Koliko će se postiće de</w:t>
      </w:r>
      <w:r w:rsidR="00DE0B2E">
        <w:t>j</w:t>
      </w:r>
      <w:r>
        <w:t>stv</w:t>
      </w:r>
      <w:r w:rsidR="00DE0B2E">
        <w:t>o</w:t>
      </w:r>
      <w:r>
        <w:t>m koncentričnih krugova ostaje da se vidi.</w:t>
      </w:r>
    </w:p>
    <w:p w:rsidR="003C7336" w:rsidRDefault="003C7336" w:rsidP="003C7336">
      <w:pPr>
        <w:pStyle w:val="ListParagraph"/>
      </w:pPr>
    </w:p>
    <w:p w:rsidR="009940A9" w:rsidRDefault="009940A9" w:rsidP="00A22A97">
      <w:pPr>
        <w:pStyle w:val="ListParagraph"/>
        <w:numPr>
          <w:ilvl w:val="0"/>
          <w:numId w:val="1"/>
        </w:numPr>
        <w:jc w:val="both"/>
      </w:pPr>
      <w:r>
        <w:t>E</w:t>
      </w:r>
      <w:r w:rsidR="0094386A">
        <w:t>v</w:t>
      </w:r>
      <w:r>
        <w:t>rop</w:t>
      </w:r>
      <w:r w:rsidR="0094386A">
        <w:t>ska komisija je već izašla sa fo</w:t>
      </w:r>
      <w:r w:rsidR="00DE0B2E">
        <w:t>r</w:t>
      </w:r>
      <w:r w:rsidR="0094386A">
        <w:t>malnom izjavom o va</w:t>
      </w:r>
      <w:r w:rsidR="00DE0B2E">
        <w:t>ž</w:t>
      </w:r>
      <w:r w:rsidR="0094386A">
        <w:t>nosti socijalnog dijalo</w:t>
      </w:r>
      <w:r w:rsidR="00DE0B2E">
        <w:t>g</w:t>
      </w:r>
      <w:r w:rsidR="0094386A">
        <w:t xml:space="preserve">a u novim politikama ekonomskog upravljanja </w:t>
      </w:r>
      <w:r w:rsidR="003C7336">
        <w:t>i</w:t>
      </w:r>
      <w:r>
        <w:t xml:space="preserve"> </w:t>
      </w:r>
      <w:r w:rsidR="003C7336">
        <w:t>insist</w:t>
      </w:r>
      <w:r w:rsidR="0094386A">
        <w:t>ira na uključenosti socijalnih partnera u političkim procesima s početkom godišnjeg ciklusa revizije</w:t>
      </w:r>
      <w:r w:rsidR="007C3CEE">
        <w:t xml:space="preserve">. </w:t>
      </w:r>
      <w:r w:rsidR="0094386A">
        <w:t>Ipak, ovi prijdlo</w:t>
      </w:r>
      <w:r w:rsidR="00DE0B2E">
        <w:t>z</w:t>
      </w:r>
      <w:r w:rsidR="0094386A">
        <w:t xml:space="preserve">i se prvenstveno koriste da osiguraju podršku socijalnih partnera </w:t>
      </w:r>
      <w:r w:rsidR="00DE0B2E">
        <w:t>i</w:t>
      </w:r>
      <w:r w:rsidR="0094386A">
        <w:t xml:space="preserve"> legitimitet analize i preporuka Komisije, te za osiguranje dovoljnog konsenzusa javnosti u vezi ovih pitanja</w:t>
      </w:r>
      <w:r w:rsidR="007C3CEE">
        <w:t xml:space="preserve">. </w:t>
      </w:r>
      <w:r w:rsidR="0094386A">
        <w:t>Ovakva razmi</w:t>
      </w:r>
      <w:r w:rsidR="00DE0B2E">
        <w:t>š</w:t>
      </w:r>
      <w:r w:rsidR="0094386A">
        <w:t>ljanja EU mogu se lako preliti preko granica u ostatak Evrope, gdje se drugi sistemi već kreću u sličnom smjeru</w:t>
      </w:r>
      <w:r w:rsidR="007C3CEE">
        <w:t>.</w:t>
      </w:r>
    </w:p>
    <w:p w:rsidR="009940A9" w:rsidRPr="0094386A" w:rsidRDefault="009940A9" w:rsidP="009940A9">
      <w:pPr>
        <w:pStyle w:val="ListParagraph"/>
      </w:pPr>
    </w:p>
    <w:p w:rsidR="009940A9" w:rsidRDefault="0094386A" w:rsidP="00A22A97">
      <w:pPr>
        <w:pStyle w:val="ListParagraph"/>
        <w:numPr>
          <w:ilvl w:val="0"/>
          <w:numId w:val="1"/>
        </w:numPr>
        <w:jc w:val="both"/>
      </w:pPr>
      <w:r>
        <w:t xml:space="preserve">S tim u vezi, </w:t>
      </w:r>
      <w:r w:rsidR="007C3CEE">
        <w:t>PER</w:t>
      </w:r>
      <w:r>
        <w:t>V i</w:t>
      </w:r>
      <w:r w:rsidR="007C3CEE">
        <w:t xml:space="preserve"> </w:t>
      </w:r>
      <w:r>
        <w:t>zainteres</w:t>
      </w:r>
      <w:r w:rsidR="0085570B">
        <w:t>i</w:t>
      </w:r>
      <w:r>
        <w:t>rane organiz</w:t>
      </w:r>
      <w:r w:rsidR="0085570B">
        <w:t>ac</w:t>
      </w:r>
      <w:r>
        <w:t>ije p</w:t>
      </w:r>
      <w:r w:rsidR="0085570B">
        <w:t xml:space="preserve">laniraju </w:t>
      </w:r>
      <w:r>
        <w:t>aktivnosti na</w:t>
      </w:r>
    </w:p>
    <w:p w:rsidR="007C3CEE" w:rsidRDefault="007C3CEE" w:rsidP="007C3CEE">
      <w:pPr>
        <w:pStyle w:val="ListParagraph"/>
      </w:pPr>
    </w:p>
    <w:p w:rsidR="007C3CEE" w:rsidRDefault="0085570B" w:rsidP="007C3CEE">
      <w:pPr>
        <w:pStyle w:val="ListParagraph"/>
        <w:numPr>
          <w:ilvl w:val="0"/>
          <w:numId w:val="10"/>
        </w:numPr>
        <w:jc w:val="both"/>
      </w:pPr>
      <w:r>
        <w:lastRenderedPageBreak/>
        <w:t xml:space="preserve">Jačanju zaštite postojećih dogovora i mogućnosti unapređenja u narednom periodu </w:t>
      </w:r>
      <w:r w:rsidR="007C3CEE">
        <w:t xml:space="preserve">– </w:t>
      </w:r>
      <w:r>
        <w:t xml:space="preserve">stalne saradnje i zajedničkih akcija sa Pravnim odjelom </w:t>
      </w:r>
      <w:r w:rsidR="00DE0B2E">
        <w:t>i</w:t>
      </w:r>
      <w:r>
        <w:t xml:space="preserve"> Odjelom za ljudska i sindikalna prava MKS-a</w:t>
      </w:r>
      <w:r w:rsidR="00113DF4">
        <w:t xml:space="preserve">, </w:t>
      </w:r>
      <w:r w:rsidR="007C3CEE">
        <w:t>E</w:t>
      </w:r>
      <w:r>
        <w:t>KS</w:t>
      </w:r>
      <w:r w:rsidR="007C3CEE">
        <w:t>/ETUI</w:t>
      </w:r>
      <w:r w:rsidR="00113DF4">
        <w:t xml:space="preserve"> </w:t>
      </w:r>
      <w:r>
        <w:t>i</w:t>
      </w:r>
      <w:r w:rsidR="00113DF4">
        <w:t xml:space="preserve"> </w:t>
      </w:r>
      <w:r>
        <w:t>Radničkom grupom i</w:t>
      </w:r>
      <w:r w:rsidR="00113DF4">
        <w:t xml:space="preserve"> ACTRAV</w:t>
      </w:r>
      <w:r>
        <w:t>-om pri MOR-u</w:t>
      </w:r>
      <w:r w:rsidR="00113DF4">
        <w:t>.</w:t>
      </w:r>
    </w:p>
    <w:p w:rsidR="00343A97" w:rsidRDefault="002248E2" w:rsidP="007C3CEE">
      <w:pPr>
        <w:pStyle w:val="ListParagraph"/>
        <w:numPr>
          <w:ilvl w:val="0"/>
          <w:numId w:val="10"/>
        </w:numPr>
        <w:jc w:val="both"/>
      </w:pPr>
      <w:r>
        <w:t>Održavanju mreža sindikalnih eksperata za pravne, ekonomske, radne odnose kako bi se stalno nadograđivali i širili kapaciteti organizacija za izradu strategija u ovoj oblasti i</w:t>
      </w:r>
      <w:r w:rsidR="00343A97">
        <w:t xml:space="preserve"> </w:t>
      </w:r>
      <w:r>
        <w:t>olakšala njihova provedba</w:t>
      </w:r>
      <w:r w:rsidR="00343A97">
        <w:t>.</w:t>
      </w:r>
    </w:p>
    <w:p w:rsidR="00343A97" w:rsidRDefault="00343A97" w:rsidP="007C3CEE">
      <w:pPr>
        <w:pStyle w:val="ListParagraph"/>
        <w:numPr>
          <w:ilvl w:val="0"/>
          <w:numId w:val="10"/>
        </w:numPr>
        <w:jc w:val="both"/>
      </w:pPr>
      <w:r>
        <w:t>Organizi</w:t>
      </w:r>
      <w:r w:rsidR="002248E2">
        <w:t>ranju specijalnih događaja u državama sa sličnim problemima kao odgovor na događaje koji se dešavaju na terenu.</w:t>
      </w:r>
    </w:p>
    <w:p w:rsidR="00343A97" w:rsidRDefault="002248E2" w:rsidP="007C3CEE">
      <w:pPr>
        <w:pStyle w:val="ListParagraph"/>
        <w:numPr>
          <w:ilvl w:val="0"/>
          <w:numId w:val="10"/>
        </w:numPr>
        <w:jc w:val="both"/>
      </w:pPr>
      <w:r>
        <w:t xml:space="preserve">Komunikaciji informacija </w:t>
      </w:r>
      <w:r w:rsidR="00536F1F">
        <w:t xml:space="preserve">i </w:t>
      </w:r>
      <w:r>
        <w:t>suočavanja sa pokušajima da se izbore sa antiradnim uslovima u okviru programa IFI na spašavanju ili stabilizaciji</w:t>
      </w:r>
      <w:r w:rsidR="00536F1F">
        <w:t>.</w:t>
      </w:r>
    </w:p>
    <w:p w:rsidR="00FF5CFC" w:rsidRDefault="00FF5CFC" w:rsidP="00FF5CFC">
      <w:pPr>
        <w:pStyle w:val="ListParagraph"/>
        <w:ind w:left="1440"/>
        <w:jc w:val="both"/>
      </w:pPr>
    </w:p>
    <w:p w:rsidR="00696ED8" w:rsidRPr="00FF5CFC" w:rsidRDefault="00696ED8" w:rsidP="00FF5CFC">
      <w:pPr>
        <w:pStyle w:val="ListParagraph"/>
        <w:numPr>
          <w:ilvl w:val="0"/>
          <w:numId w:val="15"/>
        </w:numPr>
        <w:jc w:val="both"/>
        <w:rPr>
          <w:b/>
        </w:rPr>
      </w:pPr>
      <w:r w:rsidRPr="00FF5CFC">
        <w:rPr>
          <w:b/>
          <w:i/>
        </w:rPr>
        <w:t>Organi</w:t>
      </w:r>
      <w:r w:rsidR="002248E2">
        <w:rPr>
          <w:b/>
          <w:i/>
        </w:rPr>
        <w:t>ziranje i</w:t>
      </w:r>
      <w:r w:rsidRPr="00FF5CFC">
        <w:rPr>
          <w:b/>
          <w:i/>
        </w:rPr>
        <w:t xml:space="preserve"> </w:t>
      </w:r>
      <w:r w:rsidR="00536F1F" w:rsidRPr="00FF5CFC">
        <w:rPr>
          <w:b/>
          <w:i/>
        </w:rPr>
        <w:t>organiza</w:t>
      </w:r>
      <w:r w:rsidR="002248E2">
        <w:rPr>
          <w:b/>
          <w:i/>
        </w:rPr>
        <w:t xml:space="preserve">cioni razvoj </w:t>
      </w:r>
      <w:r w:rsidRPr="00FF5CFC">
        <w:rPr>
          <w:b/>
          <w:i/>
        </w:rPr>
        <w:t xml:space="preserve">– </w:t>
      </w:r>
      <w:r w:rsidR="002248E2">
        <w:rPr>
          <w:b/>
          <w:i/>
        </w:rPr>
        <w:t>put ka stvarnoj snazi</w:t>
      </w:r>
    </w:p>
    <w:p w:rsidR="00536F1F" w:rsidRPr="00536F1F" w:rsidRDefault="00536F1F" w:rsidP="00536F1F">
      <w:pPr>
        <w:pStyle w:val="ListParagraph"/>
        <w:jc w:val="both"/>
      </w:pPr>
    </w:p>
    <w:p w:rsidR="00CE77F0" w:rsidRDefault="002248E2" w:rsidP="00A22A97">
      <w:pPr>
        <w:pStyle w:val="ListParagraph"/>
        <w:numPr>
          <w:ilvl w:val="0"/>
          <w:numId w:val="1"/>
        </w:numPr>
        <w:jc w:val="both"/>
      </w:pPr>
      <w:r>
        <w:t>Uz nekoliko izuzetaka, sindikati u Evropi nastavljaju da gube članstvo, a veliki broj sindikata ima poteškoće da krenu u aktivne organizacione aktivnosti</w:t>
      </w:r>
      <w:r w:rsidR="00536F1F">
        <w:t xml:space="preserve">. </w:t>
      </w:r>
      <w:r>
        <w:t>U isto vrijeme, opet uz nekoliko izuzetaka, sindikati se suočavaju sa lošom percepcijom u javnosti i</w:t>
      </w:r>
      <w:r w:rsidR="00536F1F">
        <w:t xml:space="preserve"> </w:t>
      </w:r>
      <w:r>
        <w:t>gubitkom povjerenja u društvima, naro</w:t>
      </w:r>
      <w:r w:rsidR="00DE0B2E">
        <w:t>č</w:t>
      </w:r>
      <w:r>
        <w:t xml:space="preserve">ito u državama koje provode </w:t>
      </w:r>
      <w:r w:rsidR="00CE77F0">
        <w:t>EU-ECB-</w:t>
      </w:r>
      <w:r>
        <w:t>M</w:t>
      </w:r>
      <w:r w:rsidR="00CE77F0">
        <w:t>MF</w:t>
      </w:r>
      <w:r>
        <w:t xml:space="preserve"> programe</w:t>
      </w:r>
      <w:r w:rsidR="00CE77F0">
        <w:t>. PER</w:t>
      </w:r>
      <w:r>
        <w:t>V</w:t>
      </w:r>
      <w:r w:rsidR="00CE77F0">
        <w:t xml:space="preserve"> </w:t>
      </w:r>
      <w:r>
        <w:t>može olakšati napore za organiziranje putem</w:t>
      </w:r>
    </w:p>
    <w:p w:rsidR="00CE77F0" w:rsidRDefault="00CE77F0" w:rsidP="00CE77F0">
      <w:pPr>
        <w:pStyle w:val="ListParagraph"/>
        <w:jc w:val="both"/>
      </w:pPr>
    </w:p>
    <w:p w:rsidR="00C934D3" w:rsidRDefault="00D80222" w:rsidP="00CE77F0">
      <w:pPr>
        <w:pStyle w:val="ListParagraph"/>
        <w:numPr>
          <w:ilvl w:val="0"/>
          <w:numId w:val="11"/>
        </w:numPr>
        <w:jc w:val="both"/>
      </w:pPr>
      <w:r>
        <w:t>Praćenja aktivnosti organiziranja u pojedinačnim članicama i</w:t>
      </w:r>
      <w:r w:rsidR="00CE77F0">
        <w:t xml:space="preserve"> </w:t>
      </w:r>
      <w:r>
        <w:t>širenja iskustava kroz cijeli region</w:t>
      </w:r>
      <w:r w:rsidR="00C934D3">
        <w:t>.</w:t>
      </w:r>
    </w:p>
    <w:p w:rsidR="00536F1F" w:rsidRDefault="00D80222" w:rsidP="00CE77F0">
      <w:pPr>
        <w:pStyle w:val="ListParagraph"/>
        <w:numPr>
          <w:ilvl w:val="0"/>
          <w:numId w:val="11"/>
        </w:numPr>
        <w:jc w:val="both"/>
      </w:pPr>
      <w:r>
        <w:t>Razvoja djelotvornih kanala komunikacije unutar organizacija i među radnicima</w:t>
      </w:r>
      <w:r w:rsidR="00045E06">
        <w:t>/</w:t>
      </w:r>
      <w:r>
        <w:t xml:space="preserve">zajednicama </w:t>
      </w:r>
      <w:r w:rsidR="00045E06">
        <w:t>i</w:t>
      </w:r>
      <w:r w:rsidR="00CE77F0">
        <w:t xml:space="preserve"> </w:t>
      </w:r>
      <w:r>
        <w:t>zajed</w:t>
      </w:r>
      <w:r w:rsidR="00DE0B2E">
        <w:t>n</w:t>
      </w:r>
      <w:r>
        <w:t>ičkih akcija</w:t>
      </w:r>
      <w:r w:rsidR="00CE77F0">
        <w:t xml:space="preserve"> – </w:t>
      </w:r>
      <w:r>
        <w:t>obuke sa Organizacionom akademijom MKS-a, gdje to uslovi dozvoljavaju, naročito s ciljem privlačenja radnica i mladih radnika u sindikate</w:t>
      </w:r>
      <w:r w:rsidR="00CE77F0">
        <w:t>.</w:t>
      </w:r>
    </w:p>
    <w:p w:rsidR="00CE77F0" w:rsidRDefault="00D80222" w:rsidP="00CE77F0">
      <w:pPr>
        <w:pStyle w:val="ListParagraph"/>
        <w:numPr>
          <w:ilvl w:val="0"/>
          <w:numId w:val="11"/>
        </w:numPr>
        <w:jc w:val="both"/>
      </w:pPr>
      <w:r>
        <w:t xml:space="preserve">Napora usmjerenih na obnovu i promociju radničkih prava, kolektivnog pregovaranja i socijalnog dijaloga kako bi se olakšalo </w:t>
      </w:r>
      <w:r w:rsidR="00DE0B2E">
        <w:t>š</w:t>
      </w:r>
      <w:r>
        <w:t>irenje osnovice za organizaciju novih radnika</w:t>
      </w:r>
      <w:r w:rsidR="00045E06">
        <w:t>.</w:t>
      </w:r>
    </w:p>
    <w:p w:rsidR="00CE77F0" w:rsidRDefault="00D80222" w:rsidP="00CE77F0">
      <w:pPr>
        <w:pStyle w:val="ListParagraph"/>
        <w:numPr>
          <w:ilvl w:val="0"/>
          <w:numId w:val="11"/>
        </w:numPr>
        <w:jc w:val="both"/>
      </w:pPr>
      <w:r>
        <w:t xml:space="preserve">Rada sa mladim ljudima u sistemu obrazovanja čime se stvara percepcija </w:t>
      </w:r>
      <w:r w:rsidR="00DE0B2E">
        <w:t xml:space="preserve">u </w:t>
      </w:r>
      <w:r>
        <w:t>društv</w:t>
      </w:r>
      <w:r w:rsidR="00DE0B2E">
        <w:t>u</w:t>
      </w:r>
      <w:r>
        <w:t xml:space="preserve"> i svijet</w:t>
      </w:r>
      <w:r w:rsidR="00DE0B2E">
        <w:t>u</w:t>
      </w:r>
      <w:r>
        <w:t xml:space="preserve"> da djelovanje sindikata odgovara interesima kolektivnih aktivnosti </w:t>
      </w:r>
      <w:r w:rsidR="00C934D3">
        <w:t xml:space="preserve">i </w:t>
      </w:r>
      <w:r>
        <w:t>stvarne uloge sindikata u društvu</w:t>
      </w:r>
      <w:r w:rsidR="00C934D3">
        <w:t>.</w:t>
      </w:r>
    </w:p>
    <w:p w:rsidR="00343A97" w:rsidRDefault="00343A97" w:rsidP="00343A97">
      <w:pPr>
        <w:pStyle w:val="ListParagraph"/>
        <w:jc w:val="both"/>
      </w:pPr>
    </w:p>
    <w:p w:rsidR="00197DA4" w:rsidRDefault="00D80222" w:rsidP="00E02A08">
      <w:pPr>
        <w:pStyle w:val="ListParagraph"/>
        <w:numPr>
          <w:ilvl w:val="0"/>
          <w:numId w:val="1"/>
        </w:numPr>
        <w:jc w:val="both"/>
      </w:pPr>
      <w:r>
        <w:t>Saradnja sa MOR</w:t>
      </w:r>
      <w:r w:rsidR="00C934D3">
        <w:t xml:space="preserve">/FES </w:t>
      </w:r>
      <w:r>
        <w:t>i</w:t>
      </w:r>
      <w:r w:rsidR="00C934D3">
        <w:t xml:space="preserve"> </w:t>
      </w:r>
      <w:r>
        <w:t xml:space="preserve">nacionalnim </w:t>
      </w:r>
      <w:r w:rsidR="00A80173">
        <w:t>organizacijama za podršku solidarnosti (</w:t>
      </w:r>
      <w:r w:rsidR="002505F8">
        <w:t>SSO</w:t>
      </w:r>
      <w:r w:rsidR="00A80173">
        <w:t>) moraju nastaviti djelovanje duž dobro u</w:t>
      </w:r>
      <w:r w:rsidR="00DE0B2E">
        <w:t>s</w:t>
      </w:r>
      <w:r w:rsidR="00A80173">
        <w:t>postavljenih modela zajed</w:t>
      </w:r>
      <w:r w:rsidR="00DE0B2E">
        <w:t>n</w:t>
      </w:r>
      <w:r w:rsidR="00A80173">
        <w:t>ičkog rada</w:t>
      </w:r>
      <w:r w:rsidR="00C934D3">
        <w:t>.</w:t>
      </w:r>
      <w:r w:rsidR="00A80173">
        <w:t xml:space="preserve"> Opšti trend smanjenja dostupnih resursa za sindikalne aktivnosti u proteklim godinama će se vjerovatno nastaviti, tako da podrška ovih partnera može samo dobiti na važnosti</w:t>
      </w:r>
      <w:r w:rsidR="00C934D3">
        <w:t>. PER</w:t>
      </w:r>
      <w:r w:rsidR="00A80173">
        <w:t>V</w:t>
      </w:r>
      <w:r w:rsidR="00C934D3">
        <w:t xml:space="preserve"> </w:t>
      </w:r>
      <w:r w:rsidR="00A80173">
        <w:t>mora održavati razvojne projekte i</w:t>
      </w:r>
      <w:r w:rsidR="00C934D3">
        <w:t xml:space="preserve"> </w:t>
      </w:r>
      <w:r w:rsidR="00A80173">
        <w:t>projekte jačanja vještina u članicama kako bi se razvili autononmni kanali za borbu protiv postojećih i propuštenih mogućnosti za finansiranje njihovih inicijativa</w:t>
      </w:r>
      <w:r w:rsidR="00C934D3">
        <w:t>.</w:t>
      </w:r>
    </w:p>
    <w:p w:rsidR="00401884" w:rsidRDefault="00401884" w:rsidP="00401884">
      <w:pPr>
        <w:ind w:left="360"/>
        <w:jc w:val="both"/>
      </w:pPr>
    </w:p>
    <w:sectPr w:rsidR="00401884" w:rsidSect="00B21B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0F" w:rsidRDefault="000F460F" w:rsidP="00823E98">
      <w:pPr>
        <w:spacing w:after="0" w:line="240" w:lineRule="auto"/>
      </w:pPr>
      <w:r>
        <w:separator/>
      </w:r>
    </w:p>
  </w:endnote>
  <w:endnote w:type="continuationSeparator" w:id="0">
    <w:p w:rsidR="000F460F" w:rsidRDefault="000F460F" w:rsidP="0082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0F" w:rsidRDefault="000F460F" w:rsidP="00823E98">
      <w:pPr>
        <w:spacing w:after="0" w:line="240" w:lineRule="auto"/>
      </w:pPr>
      <w:r>
        <w:separator/>
      </w:r>
    </w:p>
  </w:footnote>
  <w:footnote w:type="continuationSeparator" w:id="0">
    <w:p w:rsidR="000F460F" w:rsidRDefault="000F460F" w:rsidP="00823E98">
      <w:pPr>
        <w:spacing w:after="0" w:line="240" w:lineRule="auto"/>
      </w:pPr>
      <w:r>
        <w:continuationSeparator/>
      </w:r>
    </w:p>
  </w:footnote>
  <w:footnote w:id="1">
    <w:p w:rsidR="005A368C" w:rsidRDefault="005A368C" w:rsidP="00A15A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b/>
          <w:i/>
        </w:rPr>
        <w:t>Završiti evropsku ekonomsku i monetarnu uniju</w:t>
      </w:r>
      <w:r>
        <w:t xml:space="preserve">, EK, 2015 (Izvještaj pet predsjednika) – </w:t>
      </w:r>
      <w:hyperlink r:id="rId1" w:history="1">
        <w:r w:rsidRPr="00527ACA">
          <w:rPr>
            <w:rStyle w:val="Hyperlink"/>
          </w:rPr>
          <w:t>http://ec.europa.eu/priorities/economic-monetary-union/docs/5-presidents-report_en.pdf</w:t>
        </w:r>
      </w:hyperlink>
      <w:r>
        <w:t>;</w:t>
      </w:r>
    </w:p>
    <w:p w:rsidR="005A368C" w:rsidRDefault="005A368C" w:rsidP="00A15AF9">
      <w:pPr>
        <w:pStyle w:val="FootnoteText"/>
        <w:jc w:val="both"/>
      </w:pPr>
      <w:r w:rsidRPr="00A15AF9">
        <w:t xml:space="preserve">Emmanuel Macron </w:t>
      </w:r>
      <w:r>
        <w:t>i</w:t>
      </w:r>
      <w:r w:rsidRPr="00A15AF9">
        <w:t xml:space="preserve"> </w:t>
      </w:r>
      <w:hyperlink r:id="rId2" w:history="1">
        <w:r w:rsidRPr="00A15AF9">
          <w:rPr>
            <w:u w:val="single"/>
          </w:rPr>
          <w:t>Sigmar Gabriel</w:t>
        </w:r>
      </w:hyperlink>
      <w:r w:rsidRPr="00A15AF9">
        <w:t xml:space="preserve">, </w:t>
      </w:r>
      <w:r w:rsidRPr="00A15AF9">
        <w:rPr>
          <w:b/>
          <w:i/>
        </w:rPr>
        <w:t>E</w:t>
      </w:r>
      <w:r>
        <w:rPr>
          <w:b/>
          <w:i/>
        </w:rPr>
        <w:t>vropa više ne može čekati</w:t>
      </w:r>
      <w:r w:rsidRPr="00A15AF9">
        <w:rPr>
          <w:b/>
          <w:i/>
        </w:rPr>
        <w:t>: Franc</w:t>
      </w:r>
      <w:r>
        <w:rPr>
          <w:b/>
          <w:i/>
        </w:rPr>
        <w:t>uska i</w:t>
      </w:r>
      <w:r w:rsidRPr="00A15AF9">
        <w:rPr>
          <w:b/>
          <w:i/>
        </w:rPr>
        <w:t xml:space="preserve"> </w:t>
      </w:r>
      <w:r>
        <w:rPr>
          <w:b/>
          <w:i/>
        </w:rPr>
        <w:t>Njemačka moraju voditi naprijed</w:t>
      </w:r>
      <w:r w:rsidRPr="00A15AF9">
        <w:rPr>
          <w:i/>
        </w:rPr>
        <w:t xml:space="preserve">, </w:t>
      </w:r>
      <w:r w:rsidRPr="00A15AF9">
        <w:t>The Guardian, 3</w:t>
      </w:r>
      <w:r>
        <w:t>. juni</w:t>
      </w:r>
      <w:r w:rsidRPr="00A15AF9">
        <w:t xml:space="preserve"> 2015</w:t>
      </w:r>
      <w:r>
        <w:t>. –</w:t>
      </w:r>
    </w:p>
    <w:p w:rsidR="005A368C" w:rsidRPr="0058729B" w:rsidRDefault="00551638" w:rsidP="00A15AF9">
      <w:pPr>
        <w:pStyle w:val="FootnoteText"/>
        <w:jc w:val="both"/>
        <w:rPr>
          <w:lang w:val="en-GB"/>
        </w:rPr>
      </w:pPr>
      <w:hyperlink r:id="rId3" w:history="1">
        <w:r w:rsidR="005A368C" w:rsidRPr="00527ACA">
          <w:rPr>
            <w:rStyle w:val="Hyperlink"/>
          </w:rPr>
          <w:t>http://www.theguardian.com/commentisfree/2015/jun/03/europe-france-germany-eu-eurozone-future-integrate</w:t>
        </w:r>
      </w:hyperlink>
      <w:r w:rsidR="005A368C">
        <w:rPr>
          <w:sz w:val="22"/>
          <w:szCs w:val="22"/>
        </w:rPr>
        <w:t xml:space="preserve">; </w:t>
      </w:r>
      <w:r w:rsidR="005A368C">
        <w:t xml:space="preserve">Jean-Claude Juncker, </w:t>
      </w:r>
      <w:r w:rsidR="005A368C" w:rsidRPr="00A15AF9">
        <w:rPr>
          <w:b/>
          <w:i/>
        </w:rPr>
        <w:t>N</w:t>
      </w:r>
      <w:r w:rsidR="005A368C">
        <w:rPr>
          <w:b/>
          <w:i/>
        </w:rPr>
        <w:t xml:space="preserve">ovi početak za </w:t>
      </w:r>
      <w:r w:rsidR="005A368C" w:rsidRPr="00A15AF9">
        <w:rPr>
          <w:b/>
          <w:i/>
        </w:rPr>
        <w:t>E</w:t>
      </w:r>
      <w:r w:rsidR="005A368C">
        <w:rPr>
          <w:b/>
          <w:i/>
        </w:rPr>
        <w:t>vropu</w:t>
      </w:r>
      <w:r w:rsidR="005A368C" w:rsidRPr="00A15AF9">
        <w:rPr>
          <w:b/>
          <w:i/>
        </w:rPr>
        <w:t>: M</w:t>
      </w:r>
      <w:r w:rsidR="005A368C">
        <w:rPr>
          <w:b/>
          <w:i/>
        </w:rPr>
        <w:t>oj plan za radna mjesta</w:t>
      </w:r>
      <w:r w:rsidR="005A368C" w:rsidRPr="00A15AF9">
        <w:rPr>
          <w:b/>
          <w:i/>
        </w:rPr>
        <w:t xml:space="preserve">, </w:t>
      </w:r>
      <w:r w:rsidR="005A368C">
        <w:rPr>
          <w:b/>
          <w:i/>
        </w:rPr>
        <w:t>rast, pravednost i demokratske promjene</w:t>
      </w:r>
      <w:r w:rsidR="005A368C">
        <w:t xml:space="preserve">, juli 2014. – </w:t>
      </w:r>
      <w:hyperlink r:id="rId4" w:history="1">
        <w:r w:rsidR="005A368C" w:rsidRPr="00527ACA">
          <w:rPr>
            <w:rStyle w:val="Hyperlink"/>
          </w:rPr>
          <w:t>http://ec.europa.eu/priorities/docs/pg_en.pdf</w:t>
        </w:r>
      </w:hyperlink>
    </w:p>
  </w:footnote>
  <w:footnote w:id="2">
    <w:p w:rsidR="005A368C" w:rsidRPr="009322F6" w:rsidRDefault="005A368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BE51E3">
          <w:rPr>
            <w:rStyle w:val="Hyperlink"/>
          </w:rPr>
          <w:t>http://www.oecd.org/statistics/how-was-life-9789264214262-en.htm</w:t>
        </w:r>
      </w:hyperlink>
    </w:p>
  </w:footnote>
  <w:footnote w:id="3">
    <w:p w:rsidR="005A368C" w:rsidRPr="009322F6" w:rsidRDefault="005A368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BE51E3">
          <w:rPr>
            <w:rStyle w:val="Hyperlink"/>
          </w:rPr>
          <w:t>https://www.imf.org/external/np/speeches/2014/020314.htm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696"/>
    <w:multiLevelType w:val="hybridMultilevel"/>
    <w:tmpl w:val="CFD49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917DF"/>
    <w:multiLevelType w:val="hybridMultilevel"/>
    <w:tmpl w:val="D8DCECCA"/>
    <w:lvl w:ilvl="0" w:tplc="08090013">
      <w:start w:val="1"/>
      <w:numFmt w:val="upperRoman"/>
      <w:lvlText w:val="%1."/>
      <w:lvlJc w:val="right"/>
      <w:pPr>
        <w:ind w:left="157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>
    <w:nsid w:val="42690560"/>
    <w:multiLevelType w:val="hybridMultilevel"/>
    <w:tmpl w:val="A19ED7FE"/>
    <w:lvl w:ilvl="0" w:tplc="0809000B">
      <w:start w:val="1"/>
      <w:numFmt w:val="bullet"/>
      <w:lvlText w:val=""/>
      <w:lvlJc w:val="left"/>
      <w:pPr>
        <w:ind w:left="157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>
    <w:nsid w:val="46D236BB"/>
    <w:multiLevelType w:val="hybridMultilevel"/>
    <w:tmpl w:val="676E82A8"/>
    <w:lvl w:ilvl="0" w:tplc="98A0D7C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CF1"/>
    <w:multiLevelType w:val="hybridMultilevel"/>
    <w:tmpl w:val="67B86FC8"/>
    <w:lvl w:ilvl="0" w:tplc="0402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5">
    <w:nsid w:val="4F2D3F8F"/>
    <w:multiLevelType w:val="hybridMultilevel"/>
    <w:tmpl w:val="1638E3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690620"/>
    <w:multiLevelType w:val="hybridMultilevel"/>
    <w:tmpl w:val="73DC3898"/>
    <w:lvl w:ilvl="0" w:tplc="0402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7">
    <w:nsid w:val="6140210D"/>
    <w:multiLevelType w:val="hybridMultilevel"/>
    <w:tmpl w:val="375AF6C0"/>
    <w:lvl w:ilvl="0" w:tplc="0809000F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8">
    <w:nsid w:val="63FD2DA0"/>
    <w:multiLevelType w:val="hybridMultilevel"/>
    <w:tmpl w:val="2E4453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7E57A5"/>
    <w:multiLevelType w:val="hybridMultilevel"/>
    <w:tmpl w:val="1870EC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D3001"/>
    <w:multiLevelType w:val="hybridMultilevel"/>
    <w:tmpl w:val="8EC6BFE6"/>
    <w:lvl w:ilvl="0" w:tplc="0402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1">
    <w:nsid w:val="6E1436A6"/>
    <w:multiLevelType w:val="hybridMultilevel"/>
    <w:tmpl w:val="2794C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8309D"/>
    <w:multiLevelType w:val="hybridMultilevel"/>
    <w:tmpl w:val="41ACDF8C"/>
    <w:lvl w:ilvl="0" w:tplc="04020015">
      <w:start w:val="1"/>
      <w:numFmt w:val="upperLetter"/>
      <w:lvlText w:val="%1."/>
      <w:lvlJc w:val="left"/>
      <w:pPr>
        <w:ind w:left="157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3">
    <w:nsid w:val="786C0DCD"/>
    <w:multiLevelType w:val="hybridMultilevel"/>
    <w:tmpl w:val="2B0CDA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8B1514"/>
    <w:multiLevelType w:val="hybridMultilevel"/>
    <w:tmpl w:val="AD3095E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F1"/>
    <w:rsid w:val="00002727"/>
    <w:rsid w:val="00006870"/>
    <w:rsid w:val="00022907"/>
    <w:rsid w:val="00043EA9"/>
    <w:rsid w:val="00045E06"/>
    <w:rsid w:val="00061240"/>
    <w:rsid w:val="00066EA6"/>
    <w:rsid w:val="00070AB5"/>
    <w:rsid w:val="00081525"/>
    <w:rsid w:val="0008369A"/>
    <w:rsid w:val="00087AE5"/>
    <w:rsid w:val="0009319B"/>
    <w:rsid w:val="000B2729"/>
    <w:rsid w:val="000B2BC2"/>
    <w:rsid w:val="000B3A97"/>
    <w:rsid w:val="000B4803"/>
    <w:rsid w:val="000E0702"/>
    <w:rsid w:val="000E0986"/>
    <w:rsid w:val="000E1808"/>
    <w:rsid w:val="000F460F"/>
    <w:rsid w:val="00113DF4"/>
    <w:rsid w:val="00117294"/>
    <w:rsid w:val="00135988"/>
    <w:rsid w:val="001733D8"/>
    <w:rsid w:val="00183873"/>
    <w:rsid w:val="00190DD2"/>
    <w:rsid w:val="00195B9C"/>
    <w:rsid w:val="00197DA4"/>
    <w:rsid w:val="001A13A4"/>
    <w:rsid w:val="001B492C"/>
    <w:rsid w:val="001C59C3"/>
    <w:rsid w:val="001D6DFA"/>
    <w:rsid w:val="001F63B5"/>
    <w:rsid w:val="002000DD"/>
    <w:rsid w:val="002050EE"/>
    <w:rsid w:val="002248E2"/>
    <w:rsid w:val="00243800"/>
    <w:rsid w:val="002505F8"/>
    <w:rsid w:val="00256D5B"/>
    <w:rsid w:val="002829E3"/>
    <w:rsid w:val="00287131"/>
    <w:rsid w:val="002B2965"/>
    <w:rsid w:val="00320C74"/>
    <w:rsid w:val="00323C5E"/>
    <w:rsid w:val="00343A97"/>
    <w:rsid w:val="00344BBC"/>
    <w:rsid w:val="00344F4D"/>
    <w:rsid w:val="0034606E"/>
    <w:rsid w:val="0035362B"/>
    <w:rsid w:val="003A36E1"/>
    <w:rsid w:val="003A41C7"/>
    <w:rsid w:val="003B06ED"/>
    <w:rsid w:val="003B151D"/>
    <w:rsid w:val="003C7336"/>
    <w:rsid w:val="003D34A5"/>
    <w:rsid w:val="003E288C"/>
    <w:rsid w:val="00401884"/>
    <w:rsid w:val="00403A80"/>
    <w:rsid w:val="00457C1B"/>
    <w:rsid w:val="00484340"/>
    <w:rsid w:val="00495C16"/>
    <w:rsid w:val="004B56F5"/>
    <w:rsid w:val="004B6918"/>
    <w:rsid w:val="004C1922"/>
    <w:rsid w:val="004C310A"/>
    <w:rsid w:val="004C68B1"/>
    <w:rsid w:val="004C78F2"/>
    <w:rsid w:val="004C7B37"/>
    <w:rsid w:val="004E38E6"/>
    <w:rsid w:val="00531533"/>
    <w:rsid w:val="00536F1F"/>
    <w:rsid w:val="0053703D"/>
    <w:rsid w:val="00551638"/>
    <w:rsid w:val="00566296"/>
    <w:rsid w:val="005A368C"/>
    <w:rsid w:val="005B164B"/>
    <w:rsid w:val="005D31F3"/>
    <w:rsid w:val="005D5776"/>
    <w:rsid w:val="005D7F76"/>
    <w:rsid w:val="005E74D3"/>
    <w:rsid w:val="00621798"/>
    <w:rsid w:val="0064654F"/>
    <w:rsid w:val="00656A45"/>
    <w:rsid w:val="00662B89"/>
    <w:rsid w:val="00674598"/>
    <w:rsid w:val="00676309"/>
    <w:rsid w:val="0068206F"/>
    <w:rsid w:val="00685766"/>
    <w:rsid w:val="0069662A"/>
    <w:rsid w:val="00696ED8"/>
    <w:rsid w:val="006C582C"/>
    <w:rsid w:val="006E1132"/>
    <w:rsid w:val="006E4C52"/>
    <w:rsid w:val="006F0033"/>
    <w:rsid w:val="006F06C6"/>
    <w:rsid w:val="006F1091"/>
    <w:rsid w:val="006F17E3"/>
    <w:rsid w:val="006F5AF6"/>
    <w:rsid w:val="006F6899"/>
    <w:rsid w:val="006F6B4C"/>
    <w:rsid w:val="00705244"/>
    <w:rsid w:val="00712F0B"/>
    <w:rsid w:val="00714905"/>
    <w:rsid w:val="0072605D"/>
    <w:rsid w:val="00747627"/>
    <w:rsid w:val="00750355"/>
    <w:rsid w:val="00750F35"/>
    <w:rsid w:val="00761CE6"/>
    <w:rsid w:val="00764EFB"/>
    <w:rsid w:val="00774D68"/>
    <w:rsid w:val="00785608"/>
    <w:rsid w:val="00793DB3"/>
    <w:rsid w:val="007941D1"/>
    <w:rsid w:val="007B5BB9"/>
    <w:rsid w:val="007C0518"/>
    <w:rsid w:val="007C3CEE"/>
    <w:rsid w:val="007C6381"/>
    <w:rsid w:val="007C64F9"/>
    <w:rsid w:val="007D6672"/>
    <w:rsid w:val="007E3E2A"/>
    <w:rsid w:val="007F47F2"/>
    <w:rsid w:val="00801F9F"/>
    <w:rsid w:val="0080430A"/>
    <w:rsid w:val="00811910"/>
    <w:rsid w:val="00813C9F"/>
    <w:rsid w:val="008156DC"/>
    <w:rsid w:val="00821D07"/>
    <w:rsid w:val="00823E98"/>
    <w:rsid w:val="00823FDB"/>
    <w:rsid w:val="00842A59"/>
    <w:rsid w:val="00845DAC"/>
    <w:rsid w:val="0085570B"/>
    <w:rsid w:val="00871715"/>
    <w:rsid w:val="00871D67"/>
    <w:rsid w:val="008822B6"/>
    <w:rsid w:val="0088549F"/>
    <w:rsid w:val="0089441D"/>
    <w:rsid w:val="008A6F45"/>
    <w:rsid w:val="008C3D6C"/>
    <w:rsid w:val="008D168A"/>
    <w:rsid w:val="008F222D"/>
    <w:rsid w:val="008F6EE5"/>
    <w:rsid w:val="00903DEF"/>
    <w:rsid w:val="009107D4"/>
    <w:rsid w:val="009322F6"/>
    <w:rsid w:val="0094386A"/>
    <w:rsid w:val="00956633"/>
    <w:rsid w:val="00956729"/>
    <w:rsid w:val="00957114"/>
    <w:rsid w:val="00981127"/>
    <w:rsid w:val="00982104"/>
    <w:rsid w:val="009940A9"/>
    <w:rsid w:val="009A3DE5"/>
    <w:rsid w:val="009A77D2"/>
    <w:rsid w:val="009A7A0B"/>
    <w:rsid w:val="009B16A2"/>
    <w:rsid w:val="009C5990"/>
    <w:rsid w:val="009D6965"/>
    <w:rsid w:val="009E08CE"/>
    <w:rsid w:val="009E6683"/>
    <w:rsid w:val="009E6778"/>
    <w:rsid w:val="009F0D88"/>
    <w:rsid w:val="00A04E9F"/>
    <w:rsid w:val="00A15AF9"/>
    <w:rsid w:val="00A22A97"/>
    <w:rsid w:val="00A246E8"/>
    <w:rsid w:val="00A27A72"/>
    <w:rsid w:val="00A4622E"/>
    <w:rsid w:val="00A5101F"/>
    <w:rsid w:val="00A752D6"/>
    <w:rsid w:val="00A8011F"/>
    <w:rsid w:val="00A80173"/>
    <w:rsid w:val="00A82E55"/>
    <w:rsid w:val="00A85477"/>
    <w:rsid w:val="00A93A08"/>
    <w:rsid w:val="00A9514F"/>
    <w:rsid w:val="00AA305F"/>
    <w:rsid w:val="00AB486D"/>
    <w:rsid w:val="00AE2F30"/>
    <w:rsid w:val="00B065CA"/>
    <w:rsid w:val="00B075A4"/>
    <w:rsid w:val="00B1197D"/>
    <w:rsid w:val="00B21BC2"/>
    <w:rsid w:val="00B403DB"/>
    <w:rsid w:val="00B4396C"/>
    <w:rsid w:val="00B46EFC"/>
    <w:rsid w:val="00B52C86"/>
    <w:rsid w:val="00B656A0"/>
    <w:rsid w:val="00B726D2"/>
    <w:rsid w:val="00B735B4"/>
    <w:rsid w:val="00B90CBF"/>
    <w:rsid w:val="00B934EB"/>
    <w:rsid w:val="00B9716A"/>
    <w:rsid w:val="00BB0CF8"/>
    <w:rsid w:val="00BB247D"/>
    <w:rsid w:val="00BB5D47"/>
    <w:rsid w:val="00BC5A1F"/>
    <w:rsid w:val="00BD75CA"/>
    <w:rsid w:val="00C00668"/>
    <w:rsid w:val="00C064F5"/>
    <w:rsid w:val="00C10B3C"/>
    <w:rsid w:val="00C116E7"/>
    <w:rsid w:val="00C1731E"/>
    <w:rsid w:val="00C3006A"/>
    <w:rsid w:val="00C341D5"/>
    <w:rsid w:val="00C4744F"/>
    <w:rsid w:val="00C60E36"/>
    <w:rsid w:val="00C718AD"/>
    <w:rsid w:val="00C72639"/>
    <w:rsid w:val="00C72B2C"/>
    <w:rsid w:val="00C74D07"/>
    <w:rsid w:val="00C9327E"/>
    <w:rsid w:val="00C934D3"/>
    <w:rsid w:val="00CA08F8"/>
    <w:rsid w:val="00CA665C"/>
    <w:rsid w:val="00CB2488"/>
    <w:rsid w:val="00CD46E3"/>
    <w:rsid w:val="00CD743D"/>
    <w:rsid w:val="00CE13D2"/>
    <w:rsid w:val="00CE77F0"/>
    <w:rsid w:val="00D13EBA"/>
    <w:rsid w:val="00D25BA7"/>
    <w:rsid w:val="00D34B01"/>
    <w:rsid w:val="00D368DF"/>
    <w:rsid w:val="00D450A8"/>
    <w:rsid w:val="00D80222"/>
    <w:rsid w:val="00D80E33"/>
    <w:rsid w:val="00DA41AE"/>
    <w:rsid w:val="00DA5347"/>
    <w:rsid w:val="00DB6117"/>
    <w:rsid w:val="00DC69BC"/>
    <w:rsid w:val="00DD3BE5"/>
    <w:rsid w:val="00DD42DC"/>
    <w:rsid w:val="00DE0B2E"/>
    <w:rsid w:val="00DE1EF1"/>
    <w:rsid w:val="00DF4C3C"/>
    <w:rsid w:val="00E0253C"/>
    <w:rsid w:val="00E02A08"/>
    <w:rsid w:val="00E12BD6"/>
    <w:rsid w:val="00E256CA"/>
    <w:rsid w:val="00E43DBC"/>
    <w:rsid w:val="00E645B1"/>
    <w:rsid w:val="00E664BA"/>
    <w:rsid w:val="00E92961"/>
    <w:rsid w:val="00EB1D2B"/>
    <w:rsid w:val="00EB23AF"/>
    <w:rsid w:val="00EE15A6"/>
    <w:rsid w:val="00EE7A82"/>
    <w:rsid w:val="00EF3E03"/>
    <w:rsid w:val="00F0577D"/>
    <w:rsid w:val="00F06888"/>
    <w:rsid w:val="00F12C41"/>
    <w:rsid w:val="00F27412"/>
    <w:rsid w:val="00F32E8B"/>
    <w:rsid w:val="00F51B1B"/>
    <w:rsid w:val="00F73CA2"/>
    <w:rsid w:val="00F75320"/>
    <w:rsid w:val="00FB20A6"/>
    <w:rsid w:val="00FB42E7"/>
    <w:rsid w:val="00FC22F7"/>
    <w:rsid w:val="00FC372D"/>
    <w:rsid w:val="00FC4CF1"/>
    <w:rsid w:val="00FD3966"/>
    <w:rsid w:val="00FE5A94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E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E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E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E98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B20A6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B20A6"/>
    <w:rPr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E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E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E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E98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B20A6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B20A6"/>
    <w:rPr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guardian.com/commentisfree/2015/jun/03/europe-france-germany-eu-eurozone-future-integrate" TargetMode="External"/><Relationship Id="rId2" Type="http://schemas.openxmlformats.org/officeDocument/2006/relationships/hyperlink" Target="http://www.theguardian.com/profile/sigmar-gabriel" TargetMode="External"/><Relationship Id="rId1" Type="http://schemas.openxmlformats.org/officeDocument/2006/relationships/hyperlink" Target="http://ec.europa.eu/priorities/economic-monetary-union/docs/5-presidents-report_en.pdf" TargetMode="External"/><Relationship Id="rId6" Type="http://schemas.openxmlformats.org/officeDocument/2006/relationships/hyperlink" Target="https://www.imf.org/external/np/speeches/2014/020314.htm" TargetMode="External"/><Relationship Id="rId5" Type="http://schemas.openxmlformats.org/officeDocument/2006/relationships/hyperlink" Target="http://www.oecd.org/statistics/how-was-life-9789264214262-en.htm" TargetMode="External"/><Relationship Id="rId4" Type="http://schemas.openxmlformats.org/officeDocument/2006/relationships/hyperlink" Target="http://ec.europa.eu/priorities/docs/pg_en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2BAE-8DD9-4D9C-8C14-3A687281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4558</Words>
  <Characters>25981</Characters>
  <Application>Microsoft Office Word</Application>
  <DocSecurity>4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150925 document</vt:lpstr>
      <vt:lpstr/>
    </vt:vector>
  </TitlesOfParts>
  <Company>International Trade Union Confederation</Company>
  <LinksUpToDate>false</LinksUpToDate>
  <CharactersWithSpaces>30479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150929 document</dc:title>
  <dc:creator>Rossitsa Gradeva</dc:creator>
  <cp:lastModifiedBy>Petra Winkler</cp:lastModifiedBy>
  <cp:revision>2</cp:revision>
  <dcterms:created xsi:type="dcterms:W3CDTF">2015-09-29T10:05:00Z</dcterms:created>
  <dcterms:modified xsi:type="dcterms:W3CDTF">2015-09-29T10:05:00Z</dcterms:modified>
</cp:coreProperties>
</file>