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3699" w14:textId="493C7BA7" w:rsidR="00373E63" w:rsidRPr="00373E63" w:rsidRDefault="00373E63" w:rsidP="00373E63">
      <w:pPr>
        <w:autoSpaceDE w:val="0"/>
        <w:autoSpaceDN w:val="0"/>
        <w:adjustRightInd w:val="0"/>
        <w:spacing w:after="60"/>
        <w:ind w:left="-567" w:right="-567"/>
        <w:jc w:val="center"/>
        <w:rPr>
          <w:rFonts w:ascii="Proxima Nova" w:hAnsi="Proxima Nova" w:cs="Arial"/>
          <w:b/>
          <w:bCs/>
          <w:color w:val="D61826"/>
          <w:sz w:val="22"/>
          <w:szCs w:val="22"/>
          <w:lang w:val="en-GB" w:eastAsia="en-US"/>
        </w:rPr>
      </w:pPr>
      <w:r w:rsidRPr="00373E63">
        <w:rPr>
          <w:rFonts w:ascii="Proxima Nova" w:hAnsi="Proxima Nova" w:cs="Arial"/>
          <w:b/>
          <w:bCs/>
          <w:color w:val="D61826"/>
          <w:sz w:val="22"/>
          <w:szCs w:val="22"/>
          <w:lang w:val="en-GB" w:eastAsia="en-US"/>
        </w:rPr>
        <w:t xml:space="preserve">Statement of the PERC Executive Committee: Solidarity with Ukrainian people and their trade unions </w:t>
      </w:r>
    </w:p>
    <w:p w14:paraId="7DBE6DA9" w14:textId="77777777" w:rsidR="00373E63" w:rsidRPr="00373E63" w:rsidRDefault="00373E63" w:rsidP="00373E63">
      <w:pPr>
        <w:spacing w:after="60"/>
        <w:ind w:left="-567" w:right="-567"/>
        <w:jc w:val="both"/>
        <w:rPr>
          <w:rFonts w:ascii="Proxima Nova" w:hAnsi="Proxima Nova" w:cs="Arial"/>
          <w:sz w:val="22"/>
          <w:szCs w:val="22"/>
          <w:lang w:val="en-US" w:eastAsia="en-US"/>
        </w:rPr>
      </w:pPr>
    </w:p>
    <w:p w14:paraId="0D81E3AF"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The European trade union movement, rejects the war and violence, condemns continuous aggression by Russian Federation against Ukraine and expresses full support and </w:t>
      </w:r>
      <w:hyperlink r:id="rId10" w:history="1">
        <w:r w:rsidRPr="00373E63">
          <w:rPr>
            <w:rFonts w:ascii="Proxima Nova" w:eastAsia="Calibri" w:hAnsi="Proxima Nova" w:cs="Arial"/>
            <w:color w:val="0000FF"/>
            <w:sz w:val="22"/>
            <w:szCs w:val="22"/>
            <w:u w:val="single"/>
            <w:lang w:val="en-US" w:eastAsia="en-US"/>
          </w:rPr>
          <w:t>sol</w:t>
        </w:r>
        <w:r w:rsidRPr="00373E63">
          <w:rPr>
            <w:rFonts w:ascii="Proxima Nova" w:eastAsia="Calibri" w:hAnsi="Proxima Nova" w:cs="Arial"/>
            <w:color w:val="0000FF"/>
            <w:sz w:val="22"/>
            <w:szCs w:val="22"/>
            <w:u w:val="single"/>
            <w:lang w:val="en-US" w:eastAsia="en-US"/>
          </w:rPr>
          <w:t>idarity</w:t>
        </w:r>
      </w:hyperlink>
      <w:r w:rsidRPr="00373E63">
        <w:rPr>
          <w:rFonts w:ascii="Proxima Nova" w:hAnsi="Proxima Nova" w:cs="Arial"/>
          <w:sz w:val="22"/>
          <w:szCs w:val="22"/>
          <w:lang w:val="en-US" w:eastAsia="en-US"/>
        </w:rPr>
        <w:t xml:space="preserve"> to Ukrainian people in their fight for democracy, sovereignty and territorial integrity. </w:t>
      </w:r>
    </w:p>
    <w:p w14:paraId="4B086AA5"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Working people always suffer in conflict</w:t>
      </w:r>
      <w:r w:rsidRPr="00373E63">
        <w:rPr>
          <w:rFonts w:ascii="Proxima Nova" w:hAnsi="Proxima Nova" w:cs="Arial"/>
          <w:sz w:val="22"/>
          <w:szCs w:val="22"/>
          <w:lang w:val="en-GB" w:eastAsia="en-US"/>
        </w:rPr>
        <w:t xml:space="preserve"> not least </w:t>
      </w:r>
      <w:r w:rsidRPr="00373E63">
        <w:rPr>
          <w:rFonts w:ascii="Proxima Nova" w:hAnsi="Proxima Nova" w:cs="Arial"/>
          <w:sz w:val="22"/>
          <w:szCs w:val="22"/>
          <w:lang w:val="en-US" w:eastAsia="en-US"/>
        </w:rPr>
        <w:t xml:space="preserve">because they lose their jobs and means of supporting their families' well-being. The pursuit of peace is a fundamental trade union value, an essential condition to secure safety, social justice and workers’ and human rights. We continue to call on governments, international organizations to increase their influence on ending Russia's military aggression in Ukraine. </w:t>
      </w:r>
    </w:p>
    <w:p w14:paraId="1CF00D04"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We fully support the European future Ukraine has chosen. We are gravely concerned, however, that in the situation of war, when all the efforts made by Ukrainian entrepreneurs, workers and population ensuring sustainability of the economy, when trade unions have been vital in providing humanitarian support – in stricken areas and enterprises, temporary shelters, or workplaces – Ukrainian authorities initiate the adoption of laws that narrow workers’ rights, expropriation of trade union property, do not respect social dialogue that undermines national unity, democracy and trust of people. </w:t>
      </w:r>
    </w:p>
    <w:p w14:paraId="40301A76"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The accession process must be based on adhering to EU fundamental values of social dialogue and the role of social partners, as well as ensuring the respect of workers’ rights and full respect for their representative trade union organizations.</w:t>
      </w:r>
    </w:p>
    <w:p w14:paraId="1073E9B3"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We call the Ukrainian authorities:</w:t>
      </w:r>
    </w:p>
    <w:p w14:paraId="49D940C8" w14:textId="77777777" w:rsidR="00373E63" w:rsidRPr="00373E63" w:rsidRDefault="00373E63" w:rsidP="00373E63">
      <w:pPr>
        <w:numPr>
          <w:ilvl w:val="0"/>
          <w:numId w:val="4"/>
        </w:numPr>
        <w:spacing w:after="60" w:line="256" w:lineRule="auto"/>
        <w:ind w:left="-567" w:right="-567"/>
        <w:contextualSpacing/>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To withdraw </w:t>
      </w:r>
      <w:hyperlink r:id="rId11" w:history="1">
        <w:r w:rsidRPr="00373E63">
          <w:rPr>
            <w:rFonts w:ascii="Proxima Nova" w:eastAsia="Calibri" w:hAnsi="Proxima Nova" w:cs="Arial"/>
            <w:color w:val="0000FF"/>
            <w:sz w:val="22"/>
            <w:szCs w:val="22"/>
            <w:u w:val="single"/>
            <w:lang w:val="en-US" w:eastAsia="en-US"/>
          </w:rPr>
          <w:t>anti-union and anti-w</w:t>
        </w:r>
        <w:r w:rsidRPr="00373E63">
          <w:rPr>
            <w:rFonts w:ascii="Proxima Nova" w:eastAsia="Calibri" w:hAnsi="Proxima Nova" w:cs="Arial"/>
            <w:color w:val="0000FF"/>
            <w:sz w:val="22"/>
            <w:szCs w:val="22"/>
            <w:u w:val="single"/>
            <w:lang w:val="en-US" w:eastAsia="en-US"/>
          </w:rPr>
          <w:t>orker legislation</w:t>
        </w:r>
      </w:hyperlink>
      <w:r w:rsidRPr="00373E63">
        <w:rPr>
          <w:rFonts w:ascii="Proxima Nova" w:hAnsi="Proxima Nova" w:cs="Arial"/>
          <w:sz w:val="22"/>
          <w:szCs w:val="22"/>
          <w:lang w:val="en-US" w:eastAsia="en-US"/>
        </w:rPr>
        <w:t xml:space="preserve"> adopted under disguise of the martial law;</w:t>
      </w:r>
    </w:p>
    <w:p w14:paraId="2E9720CF" w14:textId="77777777" w:rsidR="00373E63" w:rsidRPr="00373E63" w:rsidRDefault="00373E63" w:rsidP="00373E63">
      <w:pPr>
        <w:numPr>
          <w:ilvl w:val="0"/>
          <w:numId w:val="4"/>
        </w:numPr>
        <w:spacing w:after="60" w:line="256" w:lineRule="auto"/>
        <w:ind w:left="-567" w:right="-567"/>
        <w:contextualSpacing/>
        <w:jc w:val="both"/>
        <w:rPr>
          <w:rFonts w:ascii="Proxima Nova" w:hAnsi="Proxima Nova" w:cs="Arial"/>
          <w:sz w:val="22"/>
          <w:szCs w:val="22"/>
          <w:lang w:val="en-US" w:eastAsia="en-US"/>
        </w:rPr>
      </w:pPr>
      <w:r w:rsidRPr="00373E63">
        <w:rPr>
          <w:rFonts w:ascii="Proxima Nova" w:hAnsi="Proxima Nova" w:cs="Arial"/>
          <w:sz w:val="22"/>
          <w:szCs w:val="22"/>
          <w:lang w:val="en-US" w:eastAsia="en-US"/>
        </w:rPr>
        <w:t>To stop attacks against trade unions and their leaders, abuses of investigative powers and defamation campaigns;</w:t>
      </w:r>
    </w:p>
    <w:p w14:paraId="76D26B1B" w14:textId="77777777" w:rsidR="00373E63" w:rsidRPr="00373E63" w:rsidRDefault="00373E63" w:rsidP="00373E63">
      <w:pPr>
        <w:numPr>
          <w:ilvl w:val="0"/>
          <w:numId w:val="4"/>
        </w:numPr>
        <w:spacing w:after="60" w:line="256" w:lineRule="auto"/>
        <w:ind w:left="-567" w:right="-567"/>
        <w:contextualSpacing/>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To restore national social dialogue and consultations with social partners at the national level over structural reforms, harmonization of </w:t>
      </w:r>
      <w:proofErr w:type="spellStart"/>
      <w:r w:rsidRPr="00373E63">
        <w:rPr>
          <w:rFonts w:ascii="Proxima Nova" w:hAnsi="Proxima Nova" w:cs="Arial"/>
          <w:sz w:val="22"/>
          <w:szCs w:val="22"/>
          <w:lang w:val="en-US" w:eastAsia="en-US"/>
        </w:rPr>
        <w:t>labour</w:t>
      </w:r>
      <w:proofErr w:type="spellEnd"/>
      <w:r w:rsidRPr="00373E63">
        <w:rPr>
          <w:rFonts w:ascii="Proxima Nova" w:hAnsi="Proxima Nova" w:cs="Arial"/>
          <w:sz w:val="22"/>
          <w:szCs w:val="22"/>
          <w:lang w:val="en-US" w:eastAsia="en-US"/>
        </w:rPr>
        <w:t xml:space="preserve"> legislation and national social and economic policies in accordance with the requirements of EU membership;</w:t>
      </w:r>
    </w:p>
    <w:p w14:paraId="0163D6B6" w14:textId="77777777" w:rsidR="00373E63" w:rsidRPr="00373E63" w:rsidRDefault="00373E63" w:rsidP="00373E63">
      <w:pPr>
        <w:numPr>
          <w:ilvl w:val="0"/>
          <w:numId w:val="4"/>
        </w:numPr>
        <w:spacing w:after="60" w:line="256" w:lineRule="auto"/>
        <w:ind w:left="-567" w:right="-567"/>
        <w:contextualSpacing/>
        <w:jc w:val="both"/>
        <w:rPr>
          <w:rFonts w:ascii="Proxima Nova" w:hAnsi="Proxima Nova" w:cs="Arial"/>
          <w:sz w:val="22"/>
          <w:szCs w:val="22"/>
          <w:lang w:val="en-US" w:eastAsia="en-US"/>
        </w:rPr>
      </w:pPr>
      <w:r w:rsidRPr="00373E63">
        <w:rPr>
          <w:rFonts w:ascii="Proxima Nova" w:hAnsi="Proxima Nova" w:cs="Arial"/>
          <w:sz w:val="22"/>
          <w:szCs w:val="22"/>
          <w:lang w:val="en-US" w:eastAsia="en-US"/>
        </w:rPr>
        <w:t>To ensure cooperation with trade unions on national, sectoral and regional plans for current and post-war recovery.</w:t>
      </w:r>
    </w:p>
    <w:p w14:paraId="6E30A6CE"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We call the European Union and its member states to make sure that fundamental principles of the rule of law, respect for workers and trade union rights, equality and genuine social dialogue in Ukraine can not be compromised, in particular in the in the negotiation process.  </w:t>
      </w:r>
    </w:p>
    <w:p w14:paraId="5B7C30DC" w14:textId="5F2A9C2C"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We call on the IMF </w:t>
      </w:r>
      <w:r w:rsidR="00F43898">
        <w:rPr>
          <w:rFonts w:ascii="Proxima Nova" w:hAnsi="Proxima Nova" w:cs="Arial"/>
          <w:sz w:val="22"/>
          <w:szCs w:val="22"/>
          <w:lang w:val="en-US" w:eastAsia="en-US"/>
        </w:rPr>
        <w:t xml:space="preserve">and all donors </w:t>
      </w:r>
      <w:r w:rsidRPr="00373E63">
        <w:rPr>
          <w:rFonts w:ascii="Proxima Nova" w:hAnsi="Proxima Nova" w:cs="Arial"/>
          <w:sz w:val="22"/>
          <w:szCs w:val="22"/>
          <w:lang w:val="en-US" w:eastAsia="en-US"/>
        </w:rPr>
        <w:t>to ensure that decent work and social dialogue are at the heart of the recovery.</w:t>
      </w:r>
    </w:p>
    <w:p w14:paraId="466B4F3F"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 xml:space="preserve">We express full support to the Ukrainian people and trade union movement in its fight against external aggressor. </w:t>
      </w:r>
    </w:p>
    <w:p w14:paraId="1DCC103C" w14:textId="77777777" w:rsidR="00373E63" w:rsidRPr="00373E63" w:rsidRDefault="00373E63" w:rsidP="00373E63">
      <w:pPr>
        <w:spacing w:after="60"/>
        <w:ind w:left="-567" w:right="-567"/>
        <w:jc w:val="both"/>
        <w:rPr>
          <w:rFonts w:ascii="Proxima Nova" w:hAnsi="Proxima Nova" w:cs="Arial"/>
          <w:sz w:val="22"/>
          <w:szCs w:val="22"/>
          <w:lang w:val="en-US" w:eastAsia="en-US"/>
        </w:rPr>
      </w:pPr>
      <w:r w:rsidRPr="00373E63">
        <w:rPr>
          <w:rFonts w:ascii="Proxima Nova" w:hAnsi="Proxima Nova" w:cs="Arial"/>
          <w:sz w:val="22"/>
          <w:szCs w:val="22"/>
          <w:lang w:val="en-US" w:eastAsia="en-US"/>
        </w:rPr>
        <w:t>We also express support to Ukrainian people and trade unions in the struggle for social rights, trade union and workers rights.</w:t>
      </w:r>
    </w:p>
    <w:p w14:paraId="38979A4D" w14:textId="77777777" w:rsidR="00373E63" w:rsidRPr="00373E63" w:rsidRDefault="00373E63" w:rsidP="00373E63">
      <w:pPr>
        <w:spacing w:after="60"/>
        <w:ind w:left="-567" w:right="-567"/>
        <w:jc w:val="both"/>
        <w:rPr>
          <w:rFonts w:ascii="Proxima Nova" w:hAnsi="Proxima Nova" w:cs="Arial"/>
          <w:b/>
          <w:bCs/>
          <w:sz w:val="22"/>
          <w:szCs w:val="22"/>
          <w:lang w:val="en-US" w:eastAsia="en-US"/>
        </w:rPr>
      </w:pPr>
      <w:r w:rsidRPr="00373E63">
        <w:rPr>
          <w:rFonts w:ascii="Proxima Nova" w:hAnsi="Proxima Nova" w:cs="Arial"/>
          <w:b/>
          <w:bCs/>
          <w:sz w:val="22"/>
          <w:szCs w:val="22"/>
          <w:lang w:val="en-US" w:eastAsia="en-US"/>
        </w:rPr>
        <w:t>The war must end!</w:t>
      </w:r>
    </w:p>
    <w:p w14:paraId="2B0740E9" w14:textId="77777777" w:rsidR="00373E63" w:rsidRPr="00373E63" w:rsidRDefault="00373E63" w:rsidP="00373E63">
      <w:pPr>
        <w:spacing w:after="60"/>
        <w:ind w:left="-567" w:right="-567"/>
        <w:jc w:val="both"/>
        <w:rPr>
          <w:rFonts w:ascii="Proxima Nova" w:hAnsi="Proxima Nova" w:cs="Arial"/>
          <w:b/>
          <w:bCs/>
          <w:sz w:val="22"/>
          <w:szCs w:val="22"/>
          <w:lang w:val="en-US" w:eastAsia="en-US"/>
        </w:rPr>
      </w:pPr>
      <w:r w:rsidRPr="00373E63">
        <w:rPr>
          <w:rFonts w:ascii="Proxima Nova" w:hAnsi="Proxima Nova" w:cs="Arial"/>
          <w:b/>
          <w:bCs/>
          <w:sz w:val="22"/>
          <w:szCs w:val="22"/>
          <w:lang w:val="en-US" w:eastAsia="en-US"/>
        </w:rPr>
        <w:t>Workers’ rights violations must end!</w:t>
      </w:r>
    </w:p>
    <w:p w14:paraId="5051E251" w14:textId="77777777" w:rsidR="00373E63" w:rsidRPr="00373E63" w:rsidRDefault="00373E63" w:rsidP="00373E63">
      <w:pPr>
        <w:spacing w:after="60"/>
        <w:ind w:left="-567" w:right="-567"/>
        <w:jc w:val="both"/>
        <w:rPr>
          <w:rFonts w:ascii="Proxima Nova" w:hAnsi="Proxima Nova" w:cs="Arial"/>
          <w:b/>
          <w:bCs/>
          <w:sz w:val="22"/>
          <w:szCs w:val="22"/>
          <w:lang w:val="en-US" w:eastAsia="en-US"/>
        </w:rPr>
      </w:pPr>
      <w:r w:rsidRPr="00373E63">
        <w:rPr>
          <w:rFonts w:ascii="Proxima Nova" w:hAnsi="Proxima Nova" w:cs="Arial"/>
          <w:b/>
          <w:bCs/>
          <w:sz w:val="22"/>
          <w:szCs w:val="22"/>
          <w:lang w:val="en-US" w:eastAsia="en-US"/>
        </w:rPr>
        <w:t>Long live free, democratic and sovereign Ukraine!</w:t>
      </w:r>
    </w:p>
    <w:p w14:paraId="706415B0" w14:textId="77777777" w:rsidR="00373E63" w:rsidRPr="00373E63" w:rsidRDefault="00373E63" w:rsidP="00373E63">
      <w:pPr>
        <w:spacing w:after="60"/>
        <w:ind w:left="-567" w:right="-567"/>
        <w:jc w:val="both"/>
        <w:rPr>
          <w:rFonts w:ascii="Proxima Nova" w:hAnsi="Proxima Nova" w:cs="Arial"/>
          <w:b/>
          <w:bCs/>
          <w:sz w:val="22"/>
          <w:szCs w:val="22"/>
          <w:lang w:val="en-US" w:eastAsia="en-US"/>
        </w:rPr>
      </w:pPr>
      <w:r w:rsidRPr="00373E63">
        <w:rPr>
          <w:rFonts w:ascii="Proxima Nova" w:hAnsi="Proxima Nova" w:cs="Arial"/>
          <w:b/>
          <w:bCs/>
          <w:sz w:val="22"/>
          <w:szCs w:val="22"/>
          <w:lang w:val="en-US" w:eastAsia="en-US"/>
        </w:rPr>
        <w:t>Solidarity forever!</w:t>
      </w:r>
    </w:p>
    <w:p w14:paraId="4AA10017" w14:textId="77777777" w:rsidR="00373E63" w:rsidRPr="00373E63" w:rsidRDefault="00373E63" w:rsidP="00373E63">
      <w:pPr>
        <w:spacing w:after="60" w:line="256" w:lineRule="auto"/>
        <w:ind w:left="-567" w:right="-567"/>
        <w:rPr>
          <w:rFonts w:ascii="Century Schoolbook" w:hAnsi="Century Schoolbook"/>
          <w:sz w:val="22"/>
          <w:szCs w:val="24"/>
          <w:lang w:val="en-US" w:eastAsia="en-US"/>
        </w:rPr>
      </w:pPr>
    </w:p>
    <w:p w14:paraId="4B1FA799" w14:textId="77777777" w:rsidR="003A6714" w:rsidRPr="00373E63" w:rsidRDefault="003A6714" w:rsidP="00373E63"/>
    <w:sectPr w:rsidR="003A6714" w:rsidRPr="00373E63" w:rsidSect="007D6F1C">
      <w:headerReference w:type="default" r:id="rId12"/>
      <w:type w:val="continuous"/>
      <w:pgSz w:w="11906" w:h="16838" w:code="9"/>
      <w:pgMar w:top="2835" w:right="1134" w:bottom="1134" w:left="1588" w:header="28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FB7B" w14:textId="77777777" w:rsidR="00EF44B0" w:rsidRDefault="00EF44B0">
      <w:r>
        <w:separator/>
      </w:r>
    </w:p>
  </w:endnote>
  <w:endnote w:type="continuationSeparator" w:id="0">
    <w:p w14:paraId="1B7587E5" w14:textId="77777777" w:rsidR="00EF44B0" w:rsidRDefault="00E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20B050303050206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2005" w14:textId="77777777" w:rsidR="00EF44B0" w:rsidRDefault="00EF44B0">
      <w:r>
        <w:separator/>
      </w:r>
    </w:p>
  </w:footnote>
  <w:footnote w:type="continuationSeparator" w:id="0">
    <w:p w14:paraId="021EF3F7" w14:textId="77777777" w:rsidR="00EF44B0" w:rsidRDefault="00EF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FD8E" w14:textId="77777777" w:rsidR="005E00E3" w:rsidRDefault="005E00E3" w:rsidP="000D5DEB">
    <w:pPr>
      <w:pStyle w:val="Header"/>
      <w:tabs>
        <w:tab w:val="clear" w:pos="4320"/>
        <w:tab w:val="clear" w:pos="8640"/>
        <w:tab w:val="right" w:pos="1680"/>
      </w:tabs>
    </w:pPr>
  </w:p>
  <w:p w14:paraId="619DF897" w14:textId="0585608A" w:rsidR="000D5DEB" w:rsidRDefault="00B06501" w:rsidP="007D7028">
    <w:pPr>
      <w:pStyle w:val="Header"/>
      <w:tabs>
        <w:tab w:val="clear" w:pos="4320"/>
        <w:tab w:val="clear" w:pos="8640"/>
        <w:tab w:val="right" w:pos="1680"/>
      </w:tabs>
      <w:ind w:left="-993"/>
    </w:pPr>
    <w:r>
      <w:rPr>
        <w:noProof/>
        <w:lang w:val="en-US"/>
      </w:rPr>
      <mc:AlternateContent>
        <mc:Choice Requires="wps">
          <w:drawing>
            <wp:anchor distT="0" distB="0" distL="114300" distR="114300" simplePos="0" relativeHeight="2" behindDoc="0" locked="0" layoutInCell="1" allowOverlap="1" wp14:anchorId="7610F820" wp14:editId="317C3837">
              <wp:simplePos x="0" y="0"/>
              <wp:positionH relativeFrom="column">
                <wp:posOffset>3182620</wp:posOffset>
              </wp:positionH>
              <wp:positionV relativeFrom="paragraph">
                <wp:posOffset>45085</wp:posOffset>
              </wp:positionV>
              <wp:extent cx="3098800" cy="885825"/>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988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1CDC" w14:textId="77777777" w:rsidR="00D74883" w:rsidRDefault="00F82290" w:rsidP="00C33B60">
                          <w:pPr>
                            <w:rPr>
                              <w:b/>
                              <w:bCs/>
                              <w:caps/>
                              <w:spacing w:val="-4"/>
                              <w:sz w:val="22"/>
                              <w:szCs w:val="22"/>
                            </w:rPr>
                          </w:pPr>
                          <w:r w:rsidRPr="0043130E">
                            <w:rPr>
                              <w:rFonts w:ascii="Arial Narrow" w:hAnsi="Arial Narrow" w:cs="Arial"/>
                              <w:b/>
                              <w:bCs/>
                              <w:color w:val="990033"/>
                              <w:spacing w:val="-4"/>
                              <w:sz w:val="22"/>
                              <w:szCs w:val="22"/>
                              <w:lang w:eastAsia="en-US" w:bidi="hi-IN"/>
                            </w:rPr>
                            <w:t>PERC</w:t>
                          </w:r>
                          <w:r w:rsidR="005E00E3" w:rsidRPr="0043130E">
                            <w:rPr>
                              <w:b/>
                              <w:bCs/>
                              <w:caps/>
                              <w:spacing w:val="-4"/>
                              <w:sz w:val="22"/>
                              <w:szCs w:val="22"/>
                            </w:rPr>
                            <w:t xml:space="preserve"> </w:t>
                          </w:r>
                          <w:r w:rsidR="0043130E" w:rsidRPr="0043130E">
                            <w:rPr>
                              <w:rFonts w:ascii="Arial Narrow" w:hAnsi="Arial Narrow" w:cs="Arial"/>
                              <w:b/>
                              <w:bCs/>
                              <w:color w:val="FF6600"/>
                              <w:spacing w:val="-2"/>
                              <w:sz w:val="22"/>
                              <w:szCs w:val="22"/>
                              <w:lang w:eastAsia="en-US" w:bidi="hi-IN"/>
                            </w:rPr>
                            <w:t>PAN-EUROPEAN TRADE UNION COUNCIL</w:t>
                          </w:r>
                          <w:r w:rsidR="005E00E3" w:rsidRPr="0043130E">
                            <w:rPr>
                              <w:b/>
                              <w:bCs/>
                              <w:caps/>
                              <w:spacing w:val="-4"/>
                              <w:sz w:val="22"/>
                              <w:szCs w:val="22"/>
                            </w:rPr>
                            <w:t xml:space="preserve">  </w:t>
                          </w:r>
                        </w:p>
                        <w:p w14:paraId="53D72300" w14:textId="77777777" w:rsidR="005E00E3" w:rsidRPr="00D74883" w:rsidRDefault="00F82290" w:rsidP="00C33B60">
                          <w:pPr>
                            <w:rPr>
                              <w:b/>
                              <w:bCs/>
                              <w:caps/>
                              <w:spacing w:val="-4"/>
                              <w:sz w:val="22"/>
                              <w:szCs w:val="22"/>
                              <w:lang w:val="ru-RU"/>
                            </w:rPr>
                          </w:pPr>
                          <w:r w:rsidRPr="0043130E">
                            <w:rPr>
                              <w:rFonts w:ascii="Arial Narrow" w:hAnsi="Arial Narrow" w:cs="Arial"/>
                              <w:b/>
                              <w:bCs/>
                              <w:color w:val="990033"/>
                              <w:spacing w:val="-4"/>
                              <w:sz w:val="22"/>
                              <w:szCs w:val="22"/>
                              <w:lang w:eastAsia="en-US" w:bidi="hi-IN"/>
                            </w:rPr>
                            <w:t>CRE</w:t>
                          </w:r>
                          <w:r w:rsidR="005E00E3" w:rsidRPr="00D74883">
                            <w:rPr>
                              <w:b/>
                              <w:bCs/>
                              <w:caps/>
                              <w:spacing w:val="-4"/>
                              <w:sz w:val="22"/>
                              <w:szCs w:val="22"/>
                              <w:lang w:val="ru-RU"/>
                            </w:rPr>
                            <w:t xml:space="preserve"> </w:t>
                          </w:r>
                          <w:r w:rsidR="0043130E" w:rsidRPr="0043130E">
                            <w:rPr>
                              <w:rFonts w:ascii="Arial Narrow" w:hAnsi="Arial Narrow" w:cs="Arial"/>
                              <w:b/>
                              <w:bCs/>
                              <w:color w:val="FF6600"/>
                              <w:spacing w:val="-2"/>
                              <w:sz w:val="22"/>
                              <w:szCs w:val="22"/>
                              <w:lang w:eastAsia="en-US" w:bidi="hi-IN"/>
                            </w:rPr>
                            <w:t>CONSEIL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REGIONAL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EUROPEEN</w:t>
                          </w:r>
                          <w:r w:rsidR="0043130E" w:rsidRPr="00D74883">
                            <w:rPr>
                              <w:b/>
                              <w:bCs/>
                              <w:color w:val="A50021"/>
                              <w:spacing w:val="-4"/>
                              <w:sz w:val="22"/>
                              <w:szCs w:val="22"/>
                              <w:lang w:val="ru-RU"/>
                            </w:rPr>
                            <w:t xml:space="preserve"> </w:t>
                          </w:r>
                          <w:r w:rsidR="005E00E3" w:rsidRPr="00D74883">
                            <w:rPr>
                              <w:b/>
                              <w:bCs/>
                              <w:caps/>
                              <w:spacing w:val="-4"/>
                              <w:lang w:val="ru-RU"/>
                            </w:rPr>
                            <w:br/>
                          </w:r>
                          <w:r w:rsidRPr="00D74883">
                            <w:rPr>
                              <w:rFonts w:ascii="Arial Narrow" w:hAnsi="Arial Narrow" w:cs="Arial"/>
                              <w:b/>
                              <w:bCs/>
                              <w:color w:val="990033"/>
                              <w:spacing w:val="-2"/>
                              <w:sz w:val="22"/>
                              <w:szCs w:val="22"/>
                              <w:lang w:val="ru-RU" w:eastAsia="en-US" w:bidi="hi-IN"/>
                            </w:rPr>
                            <w:t>ВЕРС</w:t>
                          </w:r>
                          <w:r w:rsidR="005E00E3" w:rsidRPr="00D74883">
                            <w:rPr>
                              <w:b/>
                              <w:bCs/>
                              <w:caps/>
                              <w:spacing w:val="-4"/>
                              <w:sz w:val="22"/>
                              <w:szCs w:val="22"/>
                              <w:lang w:val="ru-RU"/>
                            </w:rPr>
                            <w:t xml:space="preserve">  </w:t>
                          </w:r>
                          <w:r w:rsidR="0043130E" w:rsidRPr="00D74883">
                            <w:rPr>
                              <w:rFonts w:ascii="Arial Narrow" w:hAnsi="Arial Narrow" w:cs="Arial"/>
                              <w:b/>
                              <w:bCs/>
                              <w:color w:val="FF6600"/>
                              <w:spacing w:val="-2"/>
                              <w:sz w:val="22"/>
                              <w:szCs w:val="22"/>
                              <w:lang w:val="ru-RU" w:eastAsia="en-US" w:bidi="hi-IN"/>
                            </w:rPr>
                            <w:t>ВСЕЕВРОПЕЙСКИЙ РЕГИОНАЛЬНЫЙ СОВЕТ</w:t>
                          </w:r>
                          <w:r w:rsidR="0043130E" w:rsidRPr="00D74883">
                            <w:rPr>
                              <w:b/>
                              <w:bCs/>
                              <w:spacing w:val="-4"/>
                              <w:sz w:val="22"/>
                              <w:szCs w:val="22"/>
                              <w:lang w:val="ru-RU"/>
                            </w:rPr>
                            <w:t xml:space="preserve">  </w:t>
                          </w:r>
                        </w:p>
                        <w:p w14:paraId="7F66933C" w14:textId="77777777" w:rsidR="005E00E3" w:rsidRPr="003A6714" w:rsidRDefault="000D5DEB" w:rsidP="005927D7">
                          <w:pPr>
                            <w:spacing w:before="120"/>
                            <w:rPr>
                              <w:sz w:val="16"/>
                              <w:szCs w:val="16"/>
                              <w:lang w:val="fr-BE"/>
                            </w:rPr>
                          </w:pPr>
                          <w:r w:rsidRPr="003A6714">
                            <w:rPr>
                              <w:sz w:val="16"/>
                              <w:szCs w:val="16"/>
                              <w:lang w:val="fr-BE"/>
                            </w:rPr>
                            <w:t xml:space="preserve">Bd. </w:t>
                          </w:r>
                          <w:r w:rsidR="00994E22" w:rsidRPr="003A6714">
                            <w:rPr>
                              <w:sz w:val="16"/>
                              <w:szCs w:val="16"/>
                              <w:lang w:val="fr-BE"/>
                            </w:rPr>
                            <w:t>d</w:t>
                          </w:r>
                          <w:r w:rsidRPr="003A6714">
                            <w:rPr>
                              <w:sz w:val="16"/>
                              <w:szCs w:val="16"/>
                              <w:lang w:val="fr-BE"/>
                            </w:rPr>
                            <w:t>u Roi Albert II, 5, Bte 1</w:t>
                          </w:r>
                          <w:r w:rsidR="009F05F3" w:rsidRPr="003A6714">
                            <w:rPr>
                              <w:sz w:val="16"/>
                              <w:szCs w:val="16"/>
                              <w:lang w:val="fr-BE"/>
                            </w:rPr>
                            <w:t>,</w:t>
                          </w:r>
                          <w:r w:rsidRPr="003A6714">
                            <w:rPr>
                              <w:sz w:val="16"/>
                              <w:szCs w:val="16"/>
                              <w:lang w:val="fr-BE"/>
                            </w:rPr>
                            <w:t xml:space="preserve">  B – 1210 Bruxelles  Belgique</w:t>
                          </w:r>
                        </w:p>
                        <w:p w14:paraId="1D2B55A4" w14:textId="77777777" w:rsidR="000D5DEB" w:rsidRPr="00C33B60" w:rsidRDefault="000D5DEB" w:rsidP="00E74C9E">
                          <w:pPr>
                            <w:rPr>
                              <w:sz w:val="16"/>
                              <w:szCs w:val="16"/>
                              <w:lang w:val="de-DE"/>
                            </w:rPr>
                          </w:pPr>
                          <w:r w:rsidRPr="00C33B60">
                            <w:rPr>
                              <w:sz w:val="16"/>
                              <w:szCs w:val="16"/>
                              <w:lang w:val="de-DE"/>
                            </w:rPr>
                            <w:t>Tel. +32 (0) 2224 0</w:t>
                          </w:r>
                          <w:r w:rsidR="00F82290" w:rsidRPr="00C33B60">
                            <w:rPr>
                              <w:sz w:val="16"/>
                              <w:szCs w:val="16"/>
                            </w:rPr>
                            <w:t>32</w:t>
                          </w:r>
                          <w:r w:rsidRPr="00C33B60">
                            <w:rPr>
                              <w:sz w:val="16"/>
                              <w:szCs w:val="16"/>
                              <w:lang w:val="de-DE"/>
                            </w:rPr>
                            <w:t>1  Fax +32 (0</w:t>
                          </w:r>
                          <w:r w:rsidR="00E74C9E" w:rsidRPr="00C33B60">
                            <w:rPr>
                              <w:sz w:val="16"/>
                              <w:szCs w:val="16"/>
                              <w:lang w:val="de-DE"/>
                            </w:rPr>
                            <w:t>)</w:t>
                          </w:r>
                          <w:r w:rsidRPr="00C33B60">
                            <w:rPr>
                              <w:sz w:val="16"/>
                              <w:szCs w:val="16"/>
                              <w:lang w:val="de-DE"/>
                            </w:rPr>
                            <w:t xml:space="preserve"> 2201 5815  E-mail </w:t>
                          </w:r>
                          <w:hyperlink r:id="rId1" w:history="1">
                            <w:r w:rsidR="00F82290" w:rsidRPr="00C33B60">
                              <w:rPr>
                                <w:rStyle w:val="Hyperlink"/>
                                <w:sz w:val="16"/>
                                <w:szCs w:val="16"/>
                                <w:lang w:val="en-US"/>
                              </w:rPr>
                              <w:t>perc</w:t>
                            </w:r>
                            <w:r w:rsidR="00F82290" w:rsidRPr="00C33B60">
                              <w:rPr>
                                <w:rStyle w:val="Hyperlink"/>
                                <w:sz w:val="16"/>
                                <w:szCs w:val="16"/>
                                <w:lang w:val="de-DE"/>
                              </w:rPr>
                              <w:t>@ituc-csi.org</w:t>
                            </w:r>
                          </w:hyperlink>
                          <w:r w:rsidRPr="00C33B60">
                            <w:rPr>
                              <w:sz w:val="16"/>
                              <w:szCs w:val="16"/>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F820" id="_x0000_t202" coordsize="21600,21600" o:spt="202" path="m,l,21600r21600,l21600,xe">
              <v:stroke joinstyle="miter"/>
              <v:path gradientshapeok="t" o:connecttype="rect"/>
            </v:shapetype>
            <v:shape id="Text Box 3" o:spid="_x0000_s1026" type="#_x0000_t202" style="position:absolute;left:0;text-align:left;margin-left:250.6pt;margin-top:3.55pt;width:244pt;height:69.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" filled="f" stroked="f">
              <o:lock v:ext="edit" aspectratio="t"/>
              <v:textbox inset="0,0,0,0">
                <w:txbxContent>
                  <w:p w14:paraId="70E31CDC" w14:textId="77777777" w:rsidR="00D74883" w:rsidRDefault="00F82290" w:rsidP="00C33B60">
                    <w:pPr>
                      <w:rPr>
                        <w:b/>
                        <w:bCs/>
                        <w:caps/>
                        <w:spacing w:val="-4"/>
                        <w:sz w:val="22"/>
                        <w:szCs w:val="22"/>
                      </w:rPr>
                    </w:pPr>
                    <w:r w:rsidRPr="0043130E">
                      <w:rPr>
                        <w:rFonts w:ascii="Arial Narrow" w:hAnsi="Arial Narrow" w:cs="Arial"/>
                        <w:b/>
                        <w:bCs/>
                        <w:color w:val="990033"/>
                        <w:spacing w:val="-4"/>
                        <w:sz w:val="22"/>
                        <w:szCs w:val="22"/>
                        <w:lang w:eastAsia="en-US" w:bidi="hi-IN"/>
                      </w:rPr>
                      <w:t>PERC</w:t>
                    </w:r>
                    <w:r w:rsidR="005E00E3" w:rsidRPr="0043130E">
                      <w:rPr>
                        <w:b/>
                        <w:bCs/>
                        <w:caps/>
                        <w:spacing w:val="-4"/>
                        <w:sz w:val="22"/>
                        <w:szCs w:val="22"/>
                      </w:rPr>
                      <w:t xml:space="preserve"> </w:t>
                    </w:r>
                    <w:r w:rsidR="0043130E" w:rsidRPr="0043130E">
                      <w:rPr>
                        <w:rFonts w:ascii="Arial Narrow" w:hAnsi="Arial Narrow" w:cs="Arial"/>
                        <w:b/>
                        <w:bCs/>
                        <w:color w:val="FF6600"/>
                        <w:spacing w:val="-2"/>
                        <w:sz w:val="22"/>
                        <w:szCs w:val="22"/>
                        <w:lang w:eastAsia="en-US" w:bidi="hi-IN"/>
                      </w:rPr>
                      <w:t>PAN-EUROPEAN TRADE UNION COUNCIL</w:t>
                    </w:r>
                    <w:r w:rsidR="005E00E3" w:rsidRPr="0043130E">
                      <w:rPr>
                        <w:b/>
                        <w:bCs/>
                        <w:caps/>
                        <w:spacing w:val="-4"/>
                        <w:sz w:val="22"/>
                        <w:szCs w:val="22"/>
                      </w:rPr>
                      <w:t xml:space="preserve">  </w:t>
                    </w:r>
                  </w:p>
                  <w:p w14:paraId="53D72300" w14:textId="77777777" w:rsidR="005E00E3" w:rsidRPr="00D74883" w:rsidRDefault="00F82290" w:rsidP="00C33B60">
                    <w:pPr>
                      <w:rPr>
                        <w:b/>
                        <w:bCs/>
                        <w:caps/>
                        <w:spacing w:val="-4"/>
                        <w:sz w:val="22"/>
                        <w:szCs w:val="22"/>
                        <w:lang w:val="ru-RU"/>
                      </w:rPr>
                    </w:pPr>
                    <w:r w:rsidRPr="0043130E">
                      <w:rPr>
                        <w:rFonts w:ascii="Arial Narrow" w:hAnsi="Arial Narrow" w:cs="Arial"/>
                        <w:b/>
                        <w:bCs/>
                        <w:color w:val="990033"/>
                        <w:spacing w:val="-4"/>
                        <w:sz w:val="22"/>
                        <w:szCs w:val="22"/>
                        <w:lang w:eastAsia="en-US" w:bidi="hi-IN"/>
                      </w:rPr>
                      <w:t>CRE</w:t>
                    </w:r>
                    <w:r w:rsidR="005E00E3" w:rsidRPr="00D74883">
                      <w:rPr>
                        <w:b/>
                        <w:bCs/>
                        <w:caps/>
                        <w:spacing w:val="-4"/>
                        <w:sz w:val="22"/>
                        <w:szCs w:val="22"/>
                        <w:lang w:val="ru-RU"/>
                      </w:rPr>
                      <w:t xml:space="preserve"> </w:t>
                    </w:r>
                    <w:r w:rsidR="0043130E" w:rsidRPr="0043130E">
                      <w:rPr>
                        <w:rFonts w:ascii="Arial Narrow" w:hAnsi="Arial Narrow" w:cs="Arial"/>
                        <w:b/>
                        <w:bCs/>
                        <w:color w:val="FF6600"/>
                        <w:spacing w:val="-2"/>
                        <w:sz w:val="22"/>
                        <w:szCs w:val="22"/>
                        <w:lang w:eastAsia="en-US" w:bidi="hi-IN"/>
                      </w:rPr>
                      <w:t>CONSEIL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REGIONAL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EUROPEEN</w:t>
                    </w:r>
                    <w:r w:rsidR="0043130E" w:rsidRPr="00D74883">
                      <w:rPr>
                        <w:b/>
                        <w:bCs/>
                        <w:color w:val="A50021"/>
                        <w:spacing w:val="-4"/>
                        <w:sz w:val="22"/>
                        <w:szCs w:val="22"/>
                        <w:lang w:val="ru-RU"/>
                      </w:rPr>
                      <w:t xml:space="preserve"> </w:t>
                    </w:r>
                    <w:r w:rsidR="005E00E3" w:rsidRPr="00D74883">
                      <w:rPr>
                        <w:b/>
                        <w:bCs/>
                        <w:caps/>
                        <w:spacing w:val="-4"/>
                        <w:lang w:val="ru-RU"/>
                      </w:rPr>
                      <w:br/>
                    </w:r>
                    <w:r w:rsidRPr="00D74883">
                      <w:rPr>
                        <w:rFonts w:ascii="Arial Narrow" w:hAnsi="Arial Narrow" w:cs="Arial"/>
                        <w:b/>
                        <w:bCs/>
                        <w:color w:val="990033"/>
                        <w:spacing w:val="-2"/>
                        <w:sz w:val="22"/>
                        <w:szCs w:val="22"/>
                        <w:lang w:val="ru-RU" w:eastAsia="en-US" w:bidi="hi-IN"/>
                      </w:rPr>
                      <w:t>ВЕРС</w:t>
                    </w:r>
                    <w:r w:rsidR="005E00E3" w:rsidRPr="00D74883">
                      <w:rPr>
                        <w:b/>
                        <w:bCs/>
                        <w:caps/>
                        <w:spacing w:val="-4"/>
                        <w:sz w:val="22"/>
                        <w:szCs w:val="22"/>
                        <w:lang w:val="ru-RU"/>
                      </w:rPr>
                      <w:t xml:space="preserve">  </w:t>
                    </w:r>
                    <w:r w:rsidR="0043130E" w:rsidRPr="00D74883">
                      <w:rPr>
                        <w:rFonts w:ascii="Arial Narrow" w:hAnsi="Arial Narrow" w:cs="Arial"/>
                        <w:b/>
                        <w:bCs/>
                        <w:color w:val="FF6600"/>
                        <w:spacing w:val="-2"/>
                        <w:sz w:val="22"/>
                        <w:szCs w:val="22"/>
                        <w:lang w:val="ru-RU" w:eastAsia="en-US" w:bidi="hi-IN"/>
                      </w:rPr>
                      <w:t>ВСЕЕВРОПЕЙСКИЙ РЕГИОНАЛЬНЫЙ СОВЕТ</w:t>
                    </w:r>
                    <w:r w:rsidR="0043130E" w:rsidRPr="00D74883">
                      <w:rPr>
                        <w:b/>
                        <w:bCs/>
                        <w:spacing w:val="-4"/>
                        <w:sz w:val="22"/>
                        <w:szCs w:val="22"/>
                        <w:lang w:val="ru-RU"/>
                      </w:rPr>
                      <w:t xml:space="preserve">  </w:t>
                    </w:r>
                  </w:p>
                  <w:p w14:paraId="7F66933C" w14:textId="77777777" w:rsidR="005E00E3" w:rsidRPr="003A6714" w:rsidRDefault="000D5DEB" w:rsidP="005927D7">
                    <w:pPr>
                      <w:spacing w:before="120"/>
                      <w:rPr>
                        <w:sz w:val="16"/>
                        <w:szCs w:val="16"/>
                        <w:lang w:val="fr-BE"/>
                      </w:rPr>
                    </w:pPr>
                    <w:r w:rsidRPr="003A6714">
                      <w:rPr>
                        <w:sz w:val="16"/>
                        <w:szCs w:val="16"/>
                        <w:lang w:val="fr-BE"/>
                      </w:rPr>
                      <w:t xml:space="preserve">Bd. </w:t>
                    </w:r>
                    <w:r w:rsidR="00994E22" w:rsidRPr="003A6714">
                      <w:rPr>
                        <w:sz w:val="16"/>
                        <w:szCs w:val="16"/>
                        <w:lang w:val="fr-BE"/>
                      </w:rPr>
                      <w:t>d</w:t>
                    </w:r>
                    <w:r w:rsidRPr="003A6714">
                      <w:rPr>
                        <w:sz w:val="16"/>
                        <w:szCs w:val="16"/>
                        <w:lang w:val="fr-BE"/>
                      </w:rPr>
                      <w:t>u Roi Albert II, 5, Bte 1</w:t>
                    </w:r>
                    <w:r w:rsidR="009F05F3" w:rsidRPr="003A6714">
                      <w:rPr>
                        <w:sz w:val="16"/>
                        <w:szCs w:val="16"/>
                        <w:lang w:val="fr-BE"/>
                      </w:rPr>
                      <w:t>,</w:t>
                    </w:r>
                    <w:r w:rsidRPr="003A6714">
                      <w:rPr>
                        <w:sz w:val="16"/>
                        <w:szCs w:val="16"/>
                        <w:lang w:val="fr-BE"/>
                      </w:rPr>
                      <w:t xml:space="preserve">  B – 1210 Bruxelles  Belgique</w:t>
                    </w:r>
                  </w:p>
                  <w:p w14:paraId="1D2B55A4" w14:textId="77777777" w:rsidR="000D5DEB" w:rsidRPr="00C33B60" w:rsidRDefault="000D5DEB" w:rsidP="00E74C9E">
                    <w:pPr>
                      <w:rPr>
                        <w:sz w:val="16"/>
                        <w:szCs w:val="16"/>
                        <w:lang w:val="de-DE"/>
                      </w:rPr>
                    </w:pPr>
                    <w:r w:rsidRPr="00C33B60">
                      <w:rPr>
                        <w:sz w:val="16"/>
                        <w:szCs w:val="16"/>
                        <w:lang w:val="de-DE"/>
                      </w:rPr>
                      <w:t>Tel. +32 (0) 2224 0</w:t>
                    </w:r>
                    <w:r w:rsidR="00F82290" w:rsidRPr="00C33B60">
                      <w:rPr>
                        <w:sz w:val="16"/>
                        <w:szCs w:val="16"/>
                      </w:rPr>
                      <w:t>32</w:t>
                    </w:r>
                    <w:r w:rsidRPr="00C33B60">
                      <w:rPr>
                        <w:sz w:val="16"/>
                        <w:szCs w:val="16"/>
                        <w:lang w:val="de-DE"/>
                      </w:rPr>
                      <w:t>1  Fax +32 (0</w:t>
                    </w:r>
                    <w:r w:rsidR="00E74C9E" w:rsidRPr="00C33B60">
                      <w:rPr>
                        <w:sz w:val="16"/>
                        <w:szCs w:val="16"/>
                        <w:lang w:val="de-DE"/>
                      </w:rPr>
                      <w:t>)</w:t>
                    </w:r>
                    <w:r w:rsidRPr="00C33B60">
                      <w:rPr>
                        <w:sz w:val="16"/>
                        <w:szCs w:val="16"/>
                        <w:lang w:val="de-DE"/>
                      </w:rPr>
                      <w:t xml:space="preserve"> 2201 5815  E-mail </w:t>
                    </w:r>
                    <w:hyperlink r:id="rId2" w:history="1">
                      <w:r w:rsidR="00F82290" w:rsidRPr="00C33B60">
                        <w:rPr>
                          <w:rStyle w:val="Hyperlink"/>
                          <w:sz w:val="16"/>
                          <w:szCs w:val="16"/>
                          <w:lang w:val="en-US"/>
                        </w:rPr>
                        <w:t>perc</w:t>
                      </w:r>
                      <w:r w:rsidR="00F82290" w:rsidRPr="00C33B60">
                        <w:rPr>
                          <w:rStyle w:val="Hyperlink"/>
                          <w:sz w:val="16"/>
                          <w:szCs w:val="16"/>
                          <w:lang w:val="de-DE"/>
                        </w:rPr>
                        <w:t>@ituc-csi.org</w:t>
                      </w:r>
                    </w:hyperlink>
                    <w:r w:rsidRPr="00C33B60">
                      <w:rPr>
                        <w:sz w:val="16"/>
                        <w:szCs w:val="16"/>
                        <w:lang w:val="de-DE"/>
                      </w:rPr>
                      <w:t xml:space="preserve">  </w:t>
                    </w:r>
                  </w:p>
                </w:txbxContent>
              </v:textbox>
            </v:shape>
          </w:pict>
        </mc:Fallback>
      </mc:AlternateContent>
    </w:r>
    <w:r w:rsidR="003A6714">
      <w:t xml:space="preserve">   </w:t>
    </w:r>
    <w:r>
      <w:rPr>
        <w:noProof/>
      </w:rPr>
      <w:drawing>
        <wp:inline distT="0" distB="0" distL="0" distR="0" wp14:anchorId="040BE7A7" wp14:editId="72A0C3EA">
          <wp:extent cx="1607820" cy="7924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792480"/>
                  </a:xfrm>
                  <a:prstGeom prst="rect">
                    <a:avLst/>
                  </a:prstGeom>
                  <a:noFill/>
                  <a:ln>
                    <a:noFill/>
                  </a:ln>
                </pic:spPr>
              </pic:pic>
            </a:graphicData>
          </a:graphic>
        </wp:inline>
      </w:drawing>
    </w:r>
    <w:r w:rsidR="007D7028">
      <w:t xml:space="preserve">                                      </w:t>
    </w:r>
    <w:r w:rsidR="003A6714">
      <w:t xml:space="preserve">  </w:t>
    </w:r>
    <w:r w:rsidR="007D7028">
      <w:t xml:space="preserve">   </w:t>
    </w:r>
    <w:r>
      <w:rPr>
        <w:noProof/>
      </w:rPr>
      <w:drawing>
        <wp:inline distT="0" distB="0" distL="0" distR="0" wp14:anchorId="57C2A73E" wp14:editId="3D424B97">
          <wp:extent cx="609600" cy="7162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0456A80E" w14:textId="77777777" w:rsidR="000D5DEB" w:rsidRDefault="000D5DEB" w:rsidP="000D5DEB">
    <w:pPr>
      <w:pStyle w:val="Header"/>
      <w:tabs>
        <w:tab w:val="clear" w:pos="4320"/>
        <w:tab w:val="clear" w:pos="8640"/>
        <w:tab w:val="righ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7D3C"/>
    <w:multiLevelType w:val="hybridMultilevel"/>
    <w:tmpl w:val="59B4E356"/>
    <w:lvl w:ilvl="0" w:tplc="CD7204B8">
      <w:numFmt w:val="bullet"/>
      <w:lvlText w:val="-"/>
      <w:lvlJc w:val="left"/>
      <w:pPr>
        <w:ind w:left="720" w:hanging="360"/>
      </w:pPr>
      <w:rPr>
        <w:rFonts w:ascii="Proxima Nova" w:eastAsiaTheme="minorHAnsi" w:hAnsi="Proxima Nov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517262C"/>
    <w:multiLevelType w:val="multilevel"/>
    <w:tmpl w:val="1C962F9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6E39E8"/>
    <w:multiLevelType w:val="hybridMultilevel"/>
    <w:tmpl w:val="6A105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5290041">
    <w:abstractNumId w:val="1"/>
  </w:num>
  <w:num w:numId="2" w16cid:durableId="1064370487">
    <w:abstractNumId w:val="0"/>
  </w:num>
  <w:num w:numId="3" w16cid:durableId="1332180316">
    <w:abstractNumId w:val="2"/>
  </w:num>
  <w:num w:numId="4" w16cid:durableId="84791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83"/>
    <w:rsid w:val="00014603"/>
    <w:rsid w:val="00022E5E"/>
    <w:rsid w:val="00026012"/>
    <w:rsid w:val="00037E1E"/>
    <w:rsid w:val="000575F0"/>
    <w:rsid w:val="000620B8"/>
    <w:rsid w:val="000868BE"/>
    <w:rsid w:val="000A23E8"/>
    <w:rsid w:val="000C37A0"/>
    <w:rsid w:val="000D5DEB"/>
    <w:rsid w:val="000F672F"/>
    <w:rsid w:val="0010660E"/>
    <w:rsid w:val="001164C7"/>
    <w:rsid w:val="00161A41"/>
    <w:rsid w:val="00162900"/>
    <w:rsid w:val="00165494"/>
    <w:rsid w:val="00182488"/>
    <w:rsid w:val="001C1C7B"/>
    <w:rsid w:val="00236BD8"/>
    <w:rsid w:val="002642C8"/>
    <w:rsid w:val="00277C19"/>
    <w:rsid w:val="00281B1F"/>
    <w:rsid w:val="00284244"/>
    <w:rsid w:val="0028587C"/>
    <w:rsid w:val="00293FDD"/>
    <w:rsid w:val="002A764E"/>
    <w:rsid w:val="002E030B"/>
    <w:rsid w:val="003046A0"/>
    <w:rsid w:val="003113F0"/>
    <w:rsid w:val="00346CF7"/>
    <w:rsid w:val="00352F63"/>
    <w:rsid w:val="00373E63"/>
    <w:rsid w:val="00387CC8"/>
    <w:rsid w:val="00395352"/>
    <w:rsid w:val="003A6714"/>
    <w:rsid w:val="003A6F59"/>
    <w:rsid w:val="003B2D93"/>
    <w:rsid w:val="003B6070"/>
    <w:rsid w:val="003D3FB9"/>
    <w:rsid w:val="0040185B"/>
    <w:rsid w:val="0043130E"/>
    <w:rsid w:val="00432837"/>
    <w:rsid w:val="00437BA0"/>
    <w:rsid w:val="0044057B"/>
    <w:rsid w:val="0044071F"/>
    <w:rsid w:val="0047502E"/>
    <w:rsid w:val="00481F3B"/>
    <w:rsid w:val="004C7094"/>
    <w:rsid w:val="004D611F"/>
    <w:rsid w:val="004E468E"/>
    <w:rsid w:val="005238AB"/>
    <w:rsid w:val="0054208B"/>
    <w:rsid w:val="005927D7"/>
    <w:rsid w:val="005C0C4A"/>
    <w:rsid w:val="005C2562"/>
    <w:rsid w:val="005E00E3"/>
    <w:rsid w:val="005E418C"/>
    <w:rsid w:val="00664F55"/>
    <w:rsid w:val="0066691E"/>
    <w:rsid w:val="006841D9"/>
    <w:rsid w:val="006842E4"/>
    <w:rsid w:val="00685C24"/>
    <w:rsid w:val="006962E2"/>
    <w:rsid w:val="00697D21"/>
    <w:rsid w:val="006C574D"/>
    <w:rsid w:val="006D4158"/>
    <w:rsid w:val="006D55E7"/>
    <w:rsid w:val="006D78D4"/>
    <w:rsid w:val="006E49AD"/>
    <w:rsid w:val="006E49BC"/>
    <w:rsid w:val="006E5902"/>
    <w:rsid w:val="006F7030"/>
    <w:rsid w:val="0072460C"/>
    <w:rsid w:val="00726109"/>
    <w:rsid w:val="00745E90"/>
    <w:rsid w:val="00746A9A"/>
    <w:rsid w:val="00763571"/>
    <w:rsid w:val="007813BB"/>
    <w:rsid w:val="00784117"/>
    <w:rsid w:val="00787FB4"/>
    <w:rsid w:val="007C0B7F"/>
    <w:rsid w:val="007D6F1C"/>
    <w:rsid w:val="007D7028"/>
    <w:rsid w:val="007E633E"/>
    <w:rsid w:val="007F70DA"/>
    <w:rsid w:val="007F73F4"/>
    <w:rsid w:val="008075F8"/>
    <w:rsid w:val="00830CD3"/>
    <w:rsid w:val="008550B4"/>
    <w:rsid w:val="00867658"/>
    <w:rsid w:val="0087756D"/>
    <w:rsid w:val="008A5D50"/>
    <w:rsid w:val="008B2828"/>
    <w:rsid w:val="008C3343"/>
    <w:rsid w:val="008E3123"/>
    <w:rsid w:val="008F2B86"/>
    <w:rsid w:val="008F2FC5"/>
    <w:rsid w:val="0093223C"/>
    <w:rsid w:val="009703A9"/>
    <w:rsid w:val="009706E1"/>
    <w:rsid w:val="00994E22"/>
    <w:rsid w:val="009A3D78"/>
    <w:rsid w:val="009B7252"/>
    <w:rsid w:val="009D2FCC"/>
    <w:rsid w:val="009F05F3"/>
    <w:rsid w:val="00A04C38"/>
    <w:rsid w:val="00A277ED"/>
    <w:rsid w:val="00A43110"/>
    <w:rsid w:val="00A73810"/>
    <w:rsid w:val="00A75294"/>
    <w:rsid w:val="00A84BE3"/>
    <w:rsid w:val="00AA73DE"/>
    <w:rsid w:val="00AF2B08"/>
    <w:rsid w:val="00AF3B0A"/>
    <w:rsid w:val="00B06501"/>
    <w:rsid w:val="00B3701B"/>
    <w:rsid w:val="00B457F3"/>
    <w:rsid w:val="00B63130"/>
    <w:rsid w:val="00B707CA"/>
    <w:rsid w:val="00BA3447"/>
    <w:rsid w:val="00BE0CA7"/>
    <w:rsid w:val="00BF1BFE"/>
    <w:rsid w:val="00C33B60"/>
    <w:rsid w:val="00C61F0B"/>
    <w:rsid w:val="00C625D8"/>
    <w:rsid w:val="00C730F1"/>
    <w:rsid w:val="00C7700D"/>
    <w:rsid w:val="00C77538"/>
    <w:rsid w:val="00C8339D"/>
    <w:rsid w:val="00C94DEB"/>
    <w:rsid w:val="00CA5F5F"/>
    <w:rsid w:val="00CB703B"/>
    <w:rsid w:val="00CD2BF9"/>
    <w:rsid w:val="00D37BCD"/>
    <w:rsid w:val="00D74883"/>
    <w:rsid w:val="00D90910"/>
    <w:rsid w:val="00DA1DBA"/>
    <w:rsid w:val="00DC3AB9"/>
    <w:rsid w:val="00E001F4"/>
    <w:rsid w:val="00E0093D"/>
    <w:rsid w:val="00E0606D"/>
    <w:rsid w:val="00E41241"/>
    <w:rsid w:val="00E44AB5"/>
    <w:rsid w:val="00E704B4"/>
    <w:rsid w:val="00E74C9E"/>
    <w:rsid w:val="00E75680"/>
    <w:rsid w:val="00E8041F"/>
    <w:rsid w:val="00EA16D4"/>
    <w:rsid w:val="00ED3E7A"/>
    <w:rsid w:val="00EF00FA"/>
    <w:rsid w:val="00EF44B0"/>
    <w:rsid w:val="00F43898"/>
    <w:rsid w:val="00F70B94"/>
    <w:rsid w:val="00F82290"/>
    <w:rsid w:val="00F92732"/>
    <w:rsid w:val="00FB2AE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0ED76"/>
  <w15:chartTrackingRefBased/>
  <w15:docId w15:val="{98DEDC6D-4670-4305-AC03-9534E6C6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BFE"/>
    <w:rPr>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rPr>
  </w:style>
  <w:style w:type="paragraph" w:styleId="BalloonText">
    <w:name w:val="Balloon Text"/>
    <w:basedOn w:val="Normal"/>
    <w:semiHidden/>
    <w:rsid w:val="00395352"/>
    <w:rPr>
      <w:rFonts w:ascii="Tahoma" w:hAnsi="Tahoma" w:cs="Tahoma"/>
      <w:sz w:val="16"/>
      <w:szCs w:val="16"/>
    </w:rPr>
  </w:style>
  <w:style w:type="paragraph" w:styleId="DocumentMap">
    <w:name w:val="Document Map"/>
    <w:basedOn w:val="Normal"/>
    <w:semiHidden/>
    <w:rsid w:val="00E41241"/>
    <w:pPr>
      <w:shd w:val="clear" w:color="auto" w:fill="000080"/>
    </w:pPr>
    <w:rPr>
      <w:rFonts w:ascii="Tahoma" w:hAnsi="Tahoma" w:cs="Tahoma"/>
    </w:rPr>
  </w:style>
  <w:style w:type="paragraph" w:styleId="FootnoteText">
    <w:name w:val="footnote text"/>
    <w:basedOn w:val="Normal"/>
    <w:link w:val="FootnoteTextChar"/>
    <w:unhideWhenUsed/>
    <w:rsid w:val="007D6F1C"/>
    <w:pPr>
      <w:suppressAutoHyphens/>
      <w:autoSpaceDN w:val="0"/>
    </w:pPr>
    <w:rPr>
      <w:rFonts w:ascii="Calibri" w:eastAsia="Calibri" w:hAnsi="Calibri"/>
      <w:lang w:eastAsia="en-US"/>
    </w:rPr>
  </w:style>
  <w:style w:type="character" w:customStyle="1" w:styleId="FootnoteTextChar">
    <w:name w:val="Footnote Text Char"/>
    <w:basedOn w:val="DefaultParagraphFont"/>
    <w:link w:val="FootnoteText"/>
    <w:rsid w:val="007D6F1C"/>
    <w:rPr>
      <w:rFonts w:ascii="Calibri" w:eastAsia="Calibri" w:hAnsi="Calibri"/>
      <w:lang w:eastAsia="en-US"/>
    </w:rPr>
  </w:style>
  <w:style w:type="character" w:styleId="FootnoteReference">
    <w:name w:val="footnote reference"/>
    <w:basedOn w:val="DefaultParagraphFont"/>
    <w:unhideWhenUsed/>
    <w:rsid w:val="007D6F1C"/>
    <w:rPr>
      <w:position w:val="0"/>
      <w:vertAlign w:val="superscript"/>
    </w:rPr>
  </w:style>
  <w:style w:type="paragraph" w:styleId="Revision">
    <w:name w:val="Revision"/>
    <w:hidden/>
    <w:uiPriority w:val="99"/>
    <w:semiHidden/>
    <w:rsid w:val="00A75294"/>
    <w:rPr>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02926">
      <w:bodyDiv w:val="1"/>
      <w:marLeft w:val="0"/>
      <w:marRight w:val="0"/>
      <w:marTop w:val="0"/>
      <w:marBottom w:val="0"/>
      <w:divBdr>
        <w:top w:val="none" w:sz="0" w:space="0" w:color="auto"/>
        <w:left w:val="none" w:sz="0" w:space="0" w:color="auto"/>
        <w:bottom w:val="none" w:sz="0" w:space="0" w:color="auto"/>
        <w:right w:val="none" w:sz="0" w:space="0" w:color="auto"/>
      </w:divBdr>
    </w:div>
    <w:div w:id="1866945985">
      <w:bodyDiv w:val="1"/>
      <w:marLeft w:val="0"/>
      <w:marRight w:val="0"/>
      <w:marTop w:val="0"/>
      <w:marBottom w:val="0"/>
      <w:divBdr>
        <w:top w:val="none" w:sz="0" w:space="0" w:color="auto"/>
        <w:left w:val="none" w:sz="0" w:space="0" w:color="auto"/>
        <w:bottom w:val="none" w:sz="0" w:space="0" w:color="auto"/>
        <w:right w:val="none" w:sz="0" w:space="0" w:color="auto"/>
      </w:divBdr>
    </w:div>
    <w:div w:id="20388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uc.org/en/document/trade-union-statement-eu-ukraine-summit-3-february" TargetMode="External"/><Relationship Id="rId5" Type="http://schemas.openxmlformats.org/officeDocument/2006/relationships/styles" Target="styles.xml"/><Relationship Id="rId10" Type="http://schemas.openxmlformats.org/officeDocument/2006/relationships/hyperlink" Target="https://etuc.org/en/pressrelease/we-work-whatever-cost-ukrainian-trade-unionists-tell-life-front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erc@ituc-csi.org" TargetMode="External"/><Relationship Id="rId1" Type="http://schemas.openxmlformats.org/officeDocument/2006/relationships/hyperlink" Target="mailto:perc@ituc-csi.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3" ma:contentTypeDescription="Create a new document." ma:contentTypeScope="" ma:versionID="b367afd0800823320e5c02e52dd67a5e">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f1668bbf199ef75e15493b9e3c4ad3ea"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2ABBE-6BD5-490D-9574-C900B358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61A49-F9C6-43F4-A7FF-06D92B112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C3822-B113-49BE-B9A3-A6DA9F11A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Address</vt:lpstr>
    </vt:vector>
  </TitlesOfParts>
  <Company>ICFTU</Company>
  <LinksUpToDate>false</LinksUpToDate>
  <CharactersWithSpaces>3206</CharactersWithSpaces>
  <SharedDoc>false</SharedDoc>
  <HLinks>
    <vt:vector size="6" baseType="variant">
      <vt:variant>
        <vt:i4>3473490</vt:i4>
      </vt:variant>
      <vt:variant>
        <vt:i4>0</vt:i4>
      </vt:variant>
      <vt:variant>
        <vt:i4>0</vt:i4>
      </vt:variant>
      <vt:variant>
        <vt:i4>5</vt:i4>
      </vt:variant>
      <vt:variant>
        <vt:lpwstr>mailto:perc@ituc-csi.org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Neverauskaite, Goda</dc:creator>
  <cp:keywords/>
  <dc:description/>
  <cp:lastModifiedBy>Neverauskaite, Goda</cp:lastModifiedBy>
  <cp:revision>2</cp:revision>
  <cp:lastPrinted>2008-02-06T13:53:00Z</cp:lastPrinted>
  <dcterms:created xsi:type="dcterms:W3CDTF">2023-03-13T08:15:00Z</dcterms:created>
  <dcterms:modified xsi:type="dcterms:W3CDTF">2023-03-13T08:15:00Z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-1200309044</vt:i4>
  </property>
  <property fmtid="{D5CDD505-2E9C-101B-9397-08002B2CF9AE}" pid="3" name="ContentTypeId">
    <vt:lpwstr>0x01010009006E31ABA9FF4D93362271D8F23B7D</vt:lpwstr>
  </property>
</Properties>
</file>